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20" w:lineRule="atLeast"/>
        <w:jc w:val="center"/>
        <w:rPr>
          <w:b/>
          <w:sz w:val="40"/>
        </w:rPr>
      </w:pPr>
    </w:p>
    <w:p>
      <w:pPr>
        <w:spacing w:line="220" w:lineRule="atLeast"/>
        <w:jc w:val="center"/>
        <w:rPr>
          <w:rFonts w:ascii="微软雅黑" w:hAnsi="微软雅黑"/>
          <w:b/>
          <w:sz w:val="44"/>
        </w:rPr>
      </w:pPr>
    </w:p>
    <w:p>
      <w:pPr>
        <w:spacing w:line="220" w:lineRule="atLeast"/>
        <w:jc w:val="center"/>
        <w:rPr>
          <w:rFonts w:ascii="微软雅黑" w:hAnsi="微软雅黑"/>
          <w:b/>
          <w:sz w:val="44"/>
        </w:rPr>
      </w:pPr>
    </w:p>
    <w:p>
      <w:pPr>
        <w:spacing w:line="220" w:lineRule="atLeast"/>
        <w:jc w:val="center"/>
        <w:rPr>
          <w:rFonts w:ascii="微软雅黑" w:hAnsi="微软雅黑"/>
          <w:b/>
          <w:sz w:val="44"/>
        </w:rPr>
      </w:pPr>
      <w:r>
        <w:rPr>
          <w:rFonts w:hint="eastAsia" w:ascii="微软雅黑" w:hAnsi="微软雅黑"/>
          <w:b/>
          <w:sz w:val="44"/>
        </w:rPr>
        <w:t>肉类流通追溯平台操作手册（v1.0）</w:t>
      </w:r>
    </w:p>
    <w:p>
      <w:pPr>
        <w:spacing w:line="220" w:lineRule="atLeast"/>
        <w:jc w:val="center"/>
        <w:rPr>
          <w:b/>
          <w:sz w:val="40"/>
        </w:rPr>
      </w:pPr>
    </w:p>
    <w:p>
      <w:pPr>
        <w:spacing w:line="220" w:lineRule="atLeast"/>
        <w:jc w:val="center"/>
        <w:rPr>
          <w:b/>
          <w:sz w:val="44"/>
        </w:rPr>
      </w:pPr>
      <w:r>
        <w:rPr>
          <w:rFonts w:hint="eastAsia"/>
          <w:b/>
          <w:sz w:val="44"/>
        </w:rPr>
        <w:t>（</w:t>
      </w:r>
      <w:r>
        <w:rPr>
          <w:rFonts w:hint="eastAsia"/>
          <w:b/>
          <w:sz w:val="44"/>
          <w:lang w:eastAsia="zh-CN"/>
        </w:rPr>
        <w:t>团体消费</w:t>
      </w:r>
      <w:r>
        <w:rPr>
          <w:rFonts w:hint="eastAsia"/>
          <w:b/>
          <w:sz w:val="44"/>
        </w:rPr>
        <w:t>）</w:t>
      </w:r>
    </w:p>
    <w:p>
      <w:pPr>
        <w:spacing w:line="220" w:lineRule="atLeast"/>
        <w:jc w:val="center"/>
        <w:rPr>
          <w:b/>
          <w:sz w:val="44"/>
        </w:rPr>
      </w:pPr>
    </w:p>
    <w:p>
      <w:pPr>
        <w:spacing w:line="220" w:lineRule="atLeast"/>
        <w:jc w:val="center"/>
        <w:rPr>
          <w:b/>
          <w:sz w:val="44"/>
        </w:rPr>
      </w:pPr>
    </w:p>
    <w:p>
      <w:pPr>
        <w:spacing w:line="220" w:lineRule="atLeast"/>
        <w:jc w:val="center"/>
        <w:rPr>
          <w:b/>
          <w:sz w:val="44"/>
        </w:rPr>
      </w:pPr>
    </w:p>
    <w:p>
      <w:pPr>
        <w:spacing w:line="220" w:lineRule="atLeast"/>
        <w:jc w:val="center"/>
        <w:rPr>
          <w:b/>
          <w:sz w:val="44"/>
        </w:rPr>
      </w:pPr>
    </w:p>
    <w:p>
      <w:pPr>
        <w:spacing w:line="220" w:lineRule="atLeast"/>
        <w:jc w:val="center"/>
        <w:rPr>
          <w:b/>
          <w:sz w:val="44"/>
        </w:rPr>
      </w:pPr>
    </w:p>
    <w:p>
      <w:pPr>
        <w:spacing w:line="220" w:lineRule="atLeast"/>
        <w:jc w:val="center"/>
        <w:rPr>
          <w:b/>
          <w:sz w:val="44"/>
        </w:rPr>
      </w:pPr>
    </w:p>
    <w:p>
      <w:pPr>
        <w:spacing w:line="220" w:lineRule="atLeast"/>
        <w:jc w:val="center"/>
        <w:rPr>
          <w:b/>
          <w:sz w:val="44"/>
        </w:rPr>
      </w:pPr>
      <w:r>
        <w:rPr>
          <w:rFonts w:hint="eastAsia"/>
          <w:b/>
          <w:sz w:val="44"/>
        </w:rPr>
        <w:t>广东昆仑信息科技有限公司</w:t>
      </w:r>
    </w:p>
    <w:p>
      <w:pPr>
        <w:spacing w:line="220" w:lineRule="atLeast"/>
        <w:jc w:val="center"/>
        <w:rPr>
          <w:b/>
          <w:sz w:val="40"/>
        </w:rPr>
        <w:sectPr>
          <w:pgSz w:w="11906" w:h="16838"/>
          <w:pgMar w:top="1440" w:right="1800" w:bottom="1440" w:left="1800" w:header="708" w:footer="708" w:gutter="0"/>
          <w:cols w:space="708" w:num="1"/>
          <w:docGrid w:linePitch="360" w:charSpace="0"/>
        </w:sectPr>
      </w:pPr>
      <w:r>
        <w:rPr>
          <w:rFonts w:hint="eastAsia"/>
          <w:b/>
          <w:sz w:val="44"/>
        </w:rPr>
        <w:t>2018年6月</w:t>
      </w:r>
    </w:p>
    <w:p>
      <w:pPr>
        <w:adjustRightInd/>
        <w:snapToGrid/>
        <w:spacing w:line="220" w:lineRule="atLeast"/>
        <w:rPr>
          <w:b/>
          <w:bCs/>
          <w:kern w:val="44"/>
          <w:sz w:val="44"/>
          <w:szCs w:val="44"/>
        </w:rPr>
      </w:pPr>
      <w:bookmarkStart w:id="0" w:name="_Toc515376812"/>
    </w:p>
    <w:p>
      <w:pPr>
        <w:pStyle w:val="2"/>
        <w:numPr>
          <w:ilvl w:val="0"/>
          <w:numId w:val="1"/>
        </w:numPr>
        <w:tabs>
          <w:tab w:val="left" w:pos="709"/>
          <w:tab w:val="left" w:pos="851"/>
          <w:tab w:val="left" w:pos="993"/>
        </w:tabs>
        <w:spacing w:before="0" w:after="0" w:line="360" w:lineRule="auto"/>
      </w:pPr>
      <w:r>
        <w:rPr>
          <w:rFonts w:hint="eastAsia"/>
        </w:rPr>
        <w:t>概述</w:t>
      </w:r>
      <w:bookmarkEnd w:id="0"/>
    </w:p>
    <w:p>
      <w:pPr>
        <w:spacing w:after="120"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根据国家商务部《全国肉类蔬菜流通追溯体系建设规范》、《肉类流通追溯体系基本要求》等规范要求，建立</w:t>
      </w:r>
      <w:r>
        <w:rPr>
          <w:rFonts w:hint="eastAsia" w:asciiTheme="minorEastAsia" w:hAnsiTheme="minorEastAsia" w:eastAsiaTheme="minorEastAsia"/>
          <w:sz w:val="28"/>
          <w:szCs w:val="28"/>
          <w:lang w:eastAsia="zh-CN"/>
        </w:rPr>
        <w:t>团体消费单位</w:t>
      </w:r>
      <w:r>
        <w:rPr>
          <w:rFonts w:hint="eastAsia" w:asciiTheme="minorEastAsia" w:hAnsiTheme="minorEastAsia" w:eastAsiaTheme="minorEastAsia"/>
          <w:sz w:val="28"/>
          <w:szCs w:val="28"/>
        </w:rPr>
        <w:t>的追溯管理，实现</w:t>
      </w:r>
      <w:r>
        <w:rPr>
          <w:rFonts w:hint="eastAsia" w:asciiTheme="minorEastAsia" w:hAnsiTheme="minorEastAsia" w:eastAsiaTheme="minorEastAsia"/>
          <w:sz w:val="28"/>
          <w:szCs w:val="28"/>
          <w:lang w:eastAsia="zh-CN"/>
        </w:rPr>
        <w:t>采购接收物料、质量抽检、货物使用、退货管理等流程信息记录</w:t>
      </w:r>
      <w:r>
        <w:rPr>
          <w:rFonts w:hint="eastAsia" w:asciiTheme="minorEastAsia" w:hAnsiTheme="minorEastAsia" w:eastAsiaTheme="minorEastAsia"/>
          <w:sz w:val="28"/>
          <w:szCs w:val="28"/>
        </w:rPr>
        <w:t>，根据</w:t>
      </w:r>
      <w:r>
        <w:rPr>
          <w:rFonts w:hint="eastAsia" w:asciiTheme="minorEastAsia" w:hAnsiTheme="minorEastAsia" w:eastAsiaTheme="minorEastAsia"/>
          <w:sz w:val="28"/>
          <w:szCs w:val="28"/>
          <w:lang w:eastAsia="zh-CN"/>
        </w:rPr>
        <w:t>业务操作</w:t>
      </w:r>
      <w:r>
        <w:rPr>
          <w:rFonts w:hint="eastAsia" w:asciiTheme="minorEastAsia" w:hAnsiTheme="minorEastAsia" w:eastAsiaTheme="minorEastAsia"/>
          <w:sz w:val="28"/>
          <w:szCs w:val="28"/>
        </w:rPr>
        <w:t>进行全过程数据采集、监控，实现各环节信息的溯源管理。</w:t>
      </w:r>
    </w:p>
    <w:p>
      <w:pPr>
        <w:spacing w:after="120" w:line="360" w:lineRule="auto"/>
        <w:ind w:firstLine="560" w:firstLineChars="200"/>
        <w:rPr>
          <w:rFonts w:asciiTheme="minorEastAsia" w:hAnsiTheme="minorEastAsia" w:eastAsiaTheme="minorEastAsia"/>
          <w:sz w:val="28"/>
          <w:szCs w:val="28"/>
        </w:rPr>
      </w:pPr>
    </w:p>
    <w:p>
      <w:pPr>
        <w:pStyle w:val="2"/>
        <w:numPr>
          <w:ilvl w:val="0"/>
          <w:numId w:val="1"/>
        </w:numPr>
        <w:tabs>
          <w:tab w:val="left" w:pos="709"/>
          <w:tab w:val="left" w:pos="851"/>
          <w:tab w:val="left" w:pos="993"/>
        </w:tabs>
        <w:spacing w:before="0" w:after="0" w:line="360" w:lineRule="auto"/>
      </w:pPr>
      <w:bookmarkStart w:id="1" w:name="_Toc515376813"/>
      <w:r>
        <w:rPr>
          <w:rFonts w:hint="eastAsia"/>
        </w:rPr>
        <w:t>操作流程</w:t>
      </w:r>
      <w:bookmarkEnd w:id="1"/>
    </w:p>
    <w:p>
      <w:r>
        <w:drawing>
          <wp:inline distT="0" distB="0" distL="0" distR="0">
            <wp:extent cx="5274310" cy="5655310"/>
            <wp:effectExtent l="0" t="0" r="254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
                    <a:stretch>
                      <a:fillRect/>
                    </a:stretch>
                  </pic:blipFill>
                  <pic:spPr>
                    <a:xfrm>
                      <a:off x="0" y="0"/>
                      <a:ext cx="5274310" cy="5655843"/>
                    </a:xfrm>
                    <a:prstGeom prst="rect">
                      <a:avLst/>
                    </a:prstGeom>
                  </pic:spPr>
                </pic:pic>
              </a:graphicData>
            </a:graphic>
          </wp:inline>
        </w:drawing>
      </w:r>
    </w:p>
    <w:p>
      <w:pPr>
        <w:pStyle w:val="15"/>
        <w:numPr>
          <w:ilvl w:val="0"/>
          <w:numId w:val="0"/>
        </w:numPr>
        <w:spacing w:after="120" w:line="360" w:lineRule="auto"/>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企业中通过网上自行申请注册或提供资给由昆仑科技代为注册，注册成功之后，平台会给企业开通管理员帐户，由企业通过管理员帐户进入平台完善本企业相关信息（企业物料、企业经营业务、企业仓库、企业客商、客户等）及开通企业普通操作帐户。通过普通操作账户进入平台可进行如采购、物料使用、用完确认等相关业务操作。</w:t>
      </w:r>
    </w:p>
    <w:p>
      <w:pPr>
        <w:pStyle w:val="15"/>
        <w:numPr>
          <w:ilvl w:val="0"/>
          <w:numId w:val="0"/>
        </w:numPr>
        <w:spacing w:after="120" w:line="360" w:lineRule="auto"/>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肉菜追溯系统</w:t>
      </w:r>
      <w:bookmarkStart w:id="7" w:name="_GoBack"/>
      <w:bookmarkEnd w:id="7"/>
      <w:r>
        <w:rPr>
          <w:rFonts w:hint="eastAsia" w:asciiTheme="minorEastAsia" w:hAnsiTheme="minorEastAsia" w:eastAsiaTheme="minorEastAsia" w:cstheme="minorEastAsia"/>
          <w:sz w:val="28"/>
          <w:szCs w:val="28"/>
          <w:lang w:eastAsia="zh-CN"/>
        </w:rPr>
        <w:t>在采购接收或者生猪进场登记时有一下几种方式：</w:t>
      </w:r>
    </w:p>
    <w:p>
      <w:pPr>
        <w:pStyle w:val="15"/>
        <w:numPr>
          <w:ilvl w:val="0"/>
          <w:numId w:val="2"/>
        </w:numPr>
        <w:spacing w:after="120" w:line="360" w:lineRule="auto"/>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肉菜流通服务卡：体系内的企业可以通过服务卡进行采购接收，这种方式需要企业的客商必须也加入肉菜追溯体系中；</w:t>
      </w:r>
    </w:p>
    <w:p>
      <w:pPr>
        <w:pStyle w:val="15"/>
        <w:numPr>
          <w:ilvl w:val="0"/>
          <w:numId w:val="2"/>
        </w:numPr>
        <w:spacing w:after="120" w:line="360" w:lineRule="auto"/>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IC卡：主要运用在屠宰企业，通过IC卡进行生猪进场，生猪交易等业务；</w:t>
      </w:r>
    </w:p>
    <w:p>
      <w:pPr>
        <w:pStyle w:val="15"/>
        <w:numPr>
          <w:ilvl w:val="0"/>
          <w:numId w:val="2"/>
        </w:numPr>
        <w:spacing w:after="120" w:line="360" w:lineRule="auto"/>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扫描二维码：体系内企业在接收时通过企业供应商提供的送货单，扫描送货单上的二维码进行接收；</w:t>
      </w:r>
    </w:p>
    <w:p>
      <w:pPr>
        <w:pStyle w:val="15"/>
        <w:numPr>
          <w:ilvl w:val="0"/>
          <w:numId w:val="2"/>
        </w:numPr>
        <w:spacing w:after="120" w:line="360" w:lineRule="auto"/>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手输：在接收界面进行物料接收；</w:t>
      </w:r>
    </w:p>
    <w:p>
      <w:pPr>
        <w:pStyle w:val="15"/>
        <w:numPr>
          <w:ilvl w:val="0"/>
          <w:numId w:val="0"/>
        </w:numPr>
        <w:spacing w:after="120" w:line="360" w:lineRule="auto"/>
        <w:ind w:firstLine="560" w:firstLineChars="200"/>
        <w:rPr>
          <w:rFonts w:hint="eastAsia" w:asciiTheme="minorEastAsia" w:hAnsiTheme="minorEastAsia" w:eastAsiaTheme="minorEastAsia"/>
          <w:sz w:val="28"/>
          <w:szCs w:val="28"/>
        </w:rPr>
      </w:pPr>
      <w:r>
        <w:rPr>
          <w:rFonts w:hint="eastAsia" w:asciiTheme="minorEastAsia" w:hAnsiTheme="minorEastAsia" w:eastAsiaTheme="minorEastAsia" w:cstheme="minorEastAsia"/>
          <w:sz w:val="28"/>
          <w:szCs w:val="28"/>
          <w:lang w:eastAsia="zh-CN"/>
        </w:rPr>
        <w:t>团体消费企业在按业务操作时，每天可以按手输的方式接收要使用的蔬菜和肉类，对接收进来的物料进行质量抽检，对无质量问题的物料进行使用，通过采购接收、质量抽检、物料使用管理、批次确认等业务步骤，实现各个环节</w:t>
      </w:r>
      <w:r>
        <w:rPr>
          <w:rFonts w:hint="eastAsia" w:asciiTheme="minorEastAsia" w:hAnsiTheme="minorEastAsia" w:eastAsiaTheme="minorEastAsia"/>
          <w:sz w:val="28"/>
          <w:szCs w:val="28"/>
        </w:rPr>
        <w:t>过程数据采集、监控，</w:t>
      </w:r>
      <w:r>
        <w:rPr>
          <w:rFonts w:hint="eastAsia" w:asciiTheme="minorEastAsia" w:hAnsiTheme="minorEastAsia" w:eastAsiaTheme="minorEastAsia"/>
          <w:sz w:val="28"/>
          <w:szCs w:val="28"/>
          <w:lang w:eastAsia="zh-CN"/>
        </w:rPr>
        <w:t>从而</w:t>
      </w:r>
      <w:r>
        <w:rPr>
          <w:rFonts w:hint="eastAsia" w:asciiTheme="minorEastAsia" w:hAnsiTheme="minorEastAsia" w:eastAsiaTheme="minorEastAsia"/>
          <w:sz w:val="28"/>
          <w:szCs w:val="28"/>
        </w:rPr>
        <w:t>实现各环节信息的溯源管理。</w:t>
      </w:r>
    </w:p>
    <w:p>
      <w:pPr>
        <w:pStyle w:val="15"/>
        <w:numPr>
          <w:ilvl w:val="0"/>
          <w:numId w:val="0"/>
        </w:numPr>
        <w:spacing w:after="120" w:line="360" w:lineRule="auto"/>
      </w:pPr>
      <w:r>
        <w:drawing>
          <wp:inline distT="0" distB="0" distL="114300" distR="114300">
            <wp:extent cx="5272405" cy="3603625"/>
            <wp:effectExtent l="0" t="0" r="4445" b="1587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5"/>
                    <a:stretch>
                      <a:fillRect/>
                    </a:stretch>
                  </pic:blipFill>
                  <pic:spPr>
                    <a:xfrm>
                      <a:off x="0" y="0"/>
                      <a:ext cx="5272405" cy="3603625"/>
                    </a:xfrm>
                    <a:prstGeom prst="rect">
                      <a:avLst/>
                    </a:prstGeom>
                    <a:noFill/>
                    <a:ln w="9525">
                      <a:noFill/>
                    </a:ln>
                  </pic:spPr>
                </pic:pic>
              </a:graphicData>
            </a:graphic>
          </wp:inline>
        </w:drawing>
      </w:r>
    </w:p>
    <w:p>
      <w:pPr>
        <w:pStyle w:val="15"/>
        <w:numPr>
          <w:ilvl w:val="0"/>
          <w:numId w:val="0"/>
        </w:numPr>
        <w:spacing w:after="120" w:line="360" w:lineRule="auto"/>
        <w:jc w:val="center"/>
        <w:rPr>
          <w:rFonts w:hint="eastAsia" w:eastAsia="微软雅黑"/>
          <w:lang w:eastAsia="zh-CN"/>
        </w:rPr>
      </w:pPr>
      <w:r>
        <w:rPr>
          <w:rFonts w:hint="eastAsia" w:eastAsia="微软雅黑"/>
          <w:lang w:eastAsia="zh-CN"/>
        </w:rPr>
        <w:drawing>
          <wp:inline distT="0" distB="0" distL="114300" distR="114300">
            <wp:extent cx="3598545" cy="6401435"/>
            <wp:effectExtent l="0" t="0" r="1905" b="18415"/>
            <wp:docPr id="16" name="图片 16" descr="33949307384760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39493073847601336"/>
                    <pic:cNvPicPr>
                      <a:picLocks noChangeAspect="1"/>
                    </pic:cNvPicPr>
                  </pic:nvPicPr>
                  <pic:blipFill>
                    <a:blip r:embed="rId6"/>
                    <a:stretch>
                      <a:fillRect/>
                    </a:stretch>
                  </pic:blipFill>
                  <pic:spPr>
                    <a:xfrm>
                      <a:off x="0" y="0"/>
                      <a:ext cx="3598545" cy="6401435"/>
                    </a:xfrm>
                    <a:prstGeom prst="rect">
                      <a:avLst/>
                    </a:prstGeom>
                  </pic:spPr>
                </pic:pic>
              </a:graphicData>
            </a:graphic>
          </wp:inline>
        </w:drawing>
      </w:r>
    </w:p>
    <w:p>
      <w:pPr>
        <w:pStyle w:val="15"/>
        <w:numPr>
          <w:ilvl w:val="0"/>
          <w:numId w:val="0"/>
        </w:numPr>
        <w:spacing w:after="120" w:line="360" w:lineRule="auto"/>
        <w:ind w:firstLine="560" w:firstLineChars="200"/>
        <w:jc w:val="left"/>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通过扫描经营主体二维码标牌，可以查看的企业物料的信息，可以查看追溯信息，包括每种物料的接收、生产、流通等信息；</w:t>
      </w:r>
    </w:p>
    <w:p>
      <w:pPr>
        <w:pStyle w:val="2"/>
        <w:numPr>
          <w:ilvl w:val="0"/>
          <w:numId w:val="1"/>
        </w:numPr>
      </w:pPr>
      <w:bookmarkStart w:id="2" w:name="_Toc515376814"/>
      <w:r>
        <w:rPr>
          <w:rFonts w:hint="eastAsia"/>
        </w:rPr>
        <w:t>功能菜单</w:t>
      </w:r>
      <w:bookmarkEnd w:id="2"/>
    </w:p>
    <w:p>
      <w:pPr>
        <w:rPr>
          <w:rFonts w:hint="eastAsia" w:eastAsia="微软雅黑"/>
          <w:lang w:eastAsia="zh-CN"/>
        </w:rPr>
      </w:pPr>
      <w:r>
        <w:object>
          <v:shape id="_x0000_i1025" o:spt="75" type="#_x0000_t75" style="height:437.25pt;width:415.5pt;" o:ole="t" filled="f" o:preferrelative="t" stroked="f" coordsize="21600,21600">
            <v:path/>
            <v:fill on="f" focussize="0,0"/>
            <v:stroke on="f" joinstyle="miter"/>
            <v:imagedata r:id="rId8" o:title=""/>
            <o:lock v:ext="edit" aspectratio="t"/>
            <w10:wrap type="none"/>
            <w10:anchorlock/>
          </v:shape>
          <o:OLEObject Type="Embed" ProgID="Visio.Drawing.11" ShapeID="_x0000_i1025" DrawAspect="Content" ObjectID="_1468075725" r:id="rId7">
            <o:LockedField>false</o:LockedField>
          </o:OLEObject>
        </w:object>
      </w:r>
    </w:p>
    <w:p>
      <w:pPr>
        <w:pStyle w:val="2"/>
        <w:numPr>
          <w:ilvl w:val="0"/>
          <w:numId w:val="1"/>
        </w:numPr>
        <w:tabs>
          <w:tab w:val="left" w:pos="709"/>
          <w:tab w:val="left" w:pos="851"/>
          <w:tab w:val="left" w:pos="993"/>
        </w:tabs>
        <w:spacing w:before="0" w:after="0" w:line="360" w:lineRule="auto"/>
      </w:pPr>
      <w:bookmarkStart w:id="3" w:name="_Toc515376815"/>
      <w:r>
        <w:rPr>
          <w:rFonts w:hint="eastAsia"/>
        </w:rPr>
        <w:t>功能说明</w:t>
      </w:r>
      <w:bookmarkEnd w:id="3"/>
    </w:p>
    <w:p>
      <w:pPr>
        <w:pStyle w:val="3"/>
        <w:numPr>
          <w:ilvl w:val="1"/>
          <w:numId w:val="1"/>
        </w:numPr>
        <w:spacing w:before="0" w:after="0" w:line="360" w:lineRule="auto"/>
        <w:rPr>
          <w:rFonts w:ascii="微软雅黑" w:hAnsi="微软雅黑" w:eastAsia="微软雅黑"/>
        </w:rPr>
      </w:pPr>
      <w:bookmarkStart w:id="4" w:name="_Toc515376816"/>
      <w:r>
        <w:rPr>
          <w:rFonts w:hint="eastAsia" w:ascii="微软雅黑" w:hAnsi="微软雅黑" w:eastAsia="微软雅黑"/>
        </w:rPr>
        <w:t>基础信息管理</w:t>
      </w:r>
      <w:bookmarkEnd w:id="4"/>
    </w:p>
    <w:p>
      <w:pPr>
        <w:spacing w:after="120"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每个企业/合作社/个体户注册成功后会分配一个</w:t>
      </w:r>
      <w:r>
        <w:rPr>
          <w:rFonts w:hint="eastAsia" w:asciiTheme="minorEastAsia" w:hAnsiTheme="minorEastAsia" w:eastAsiaTheme="minorEastAsia"/>
          <w:b/>
          <w:sz w:val="28"/>
          <w:szCs w:val="28"/>
          <w:u w:val="single"/>
        </w:rPr>
        <w:t>节点管理员</w:t>
      </w:r>
      <w:r>
        <w:rPr>
          <w:rFonts w:hint="eastAsia" w:asciiTheme="minorEastAsia" w:hAnsiTheme="minorEastAsia" w:eastAsiaTheme="minorEastAsia"/>
          <w:sz w:val="28"/>
          <w:szCs w:val="28"/>
        </w:rPr>
        <w:t>用户，基础信息由</w:t>
      </w:r>
      <w:r>
        <w:rPr>
          <w:rFonts w:hint="eastAsia" w:asciiTheme="minorEastAsia" w:hAnsiTheme="minorEastAsia" w:eastAsiaTheme="minorEastAsia"/>
          <w:b/>
          <w:sz w:val="28"/>
          <w:szCs w:val="28"/>
          <w:u w:val="single"/>
        </w:rPr>
        <w:t>节点管理员</w:t>
      </w:r>
      <w:r>
        <w:rPr>
          <w:rFonts w:hint="eastAsia" w:asciiTheme="minorEastAsia" w:hAnsiTheme="minorEastAsia" w:eastAsiaTheme="minorEastAsia"/>
          <w:sz w:val="28"/>
          <w:szCs w:val="28"/>
        </w:rPr>
        <w:t>进行维护，包括用户权限管理、企业信息管理、客商档案管理等内容。</w:t>
      </w:r>
    </w:p>
    <w:p>
      <w:pPr>
        <w:pStyle w:val="15"/>
        <w:numPr>
          <w:ilvl w:val="0"/>
          <w:numId w:val="3"/>
        </w:numPr>
        <w:spacing w:after="120" w:line="360" w:lineRule="auto"/>
        <w:ind w:firstLineChars="0"/>
        <w:rPr>
          <w:rFonts w:asciiTheme="minorEastAsia" w:hAnsiTheme="minorEastAsia" w:eastAsiaTheme="minorEastAsia"/>
          <w:sz w:val="28"/>
          <w:szCs w:val="28"/>
        </w:rPr>
      </w:pPr>
      <w:r>
        <w:rPr>
          <w:rFonts w:hint="eastAsia" w:asciiTheme="minorEastAsia" w:hAnsiTheme="minorEastAsia" w:eastAsiaTheme="minorEastAsia"/>
          <w:sz w:val="28"/>
          <w:szCs w:val="28"/>
        </w:rPr>
        <w:t>用户权限管理：创建本节点下所有企业操作用户，分配操作权限，对于离开本企业用户进行失效。</w:t>
      </w:r>
    </w:p>
    <w:p>
      <w:pPr>
        <w:pStyle w:val="15"/>
        <w:numPr>
          <w:ilvl w:val="0"/>
          <w:numId w:val="3"/>
        </w:numPr>
        <w:spacing w:after="120" w:line="360" w:lineRule="auto"/>
        <w:ind w:firstLineChars="0"/>
        <w:rPr>
          <w:rFonts w:asciiTheme="minorEastAsia" w:hAnsiTheme="minorEastAsia" w:eastAsiaTheme="minorEastAsia"/>
          <w:sz w:val="28"/>
          <w:szCs w:val="28"/>
        </w:rPr>
      </w:pPr>
      <w:r>
        <w:rPr>
          <w:rFonts w:hint="eastAsia" w:asciiTheme="minorEastAsia" w:hAnsiTheme="minorEastAsia" w:eastAsiaTheme="minorEastAsia"/>
          <w:sz w:val="28"/>
          <w:szCs w:val="28"/>
        </w:rPr>
        <w:t>企业信息管理：对本节点下的企业基本信息维护；创建本节点下企业原料及产品信息；创建本节点下企业仓库信息等。</w:t>
      </w:r>
    </w:p>
    <w:p>
      <w:pPr>
        <w:pStyle w:val="15"/>
        <w:spacing w:after="120" w:line="360" w:lineRule="auto"/>
        <w:ind w:left="980" w:firstLine="0" w:firstLineChars="0"/>
        <w:rPr>
          <w:rFonts w:asciiTheme="minorEastAsia" w:hAnsiTheme="minorEastAsia" w:eastAsiaTheme="minorEastAsia"/>
          <w:sz w:val="28"/>
          <w:szCs w:val="28"/>
        </w:rPr>
      </w:pPr>
      <w:r>
        <w:rPr>
          <w:rFonts w:hint="eastAsia" w:asciiTheme="minorEastAsia" w:hAnsiTheme="minorEastAsia" w:eastAsiaTheme="minorEastAsia"/>
          <w:sz w:val="28"/>
          <w:szCs w:val="28"/>
        </w:rPr>
        <w:t>注：对于创建原料及产品信息时，如果无法通过系统中选择对应的物料，请平台管理员联系。</w:t>
      </w:r>
    </w:p>
    <w:p>
      <w:pPr>
        <w:pStyle w:val="15"/>
        <w:numPr>
          <w:ilvl w:val="0"/>
          <w:numId w:val="3"/>
        </w:numPr>
        <w:spacing w:after="120" w:line="360" w:lineRule="auto"/>
        <w:ind w:firstLineChars="0"/>
        <w:rPr>
          <w:rFonts w:asciiTheme="minorEastAsia" w:hAnsiTheme="minorEastAsia" w:eastAsiaTheme="minorEastAsia"/>
          <w:sz w:val="28"/>
          <w:szCs w:val="28"/>
        </w:rPr>
      </w:pPr>
      <w:r>
        <w:rPr>
          <w:rFonts w:hint="eastAsia" w:asciiTheme="minorEastAsia" w:hAnsiTheme="minorEastAsia" w:eastAsiaTheme="minorEastAsia"/>
          <w:sz w:val="28"/>
          <w:szCs w:val="28"/>
        </w:rPr>
        <w:t>客商档案管理：创建与本企业有业务往来的客户、供应商档案。</w:t>
      </w:r>
    </w:p>
    <w:p>
      <w:pPr>
        <w:pStyle w:val="3"/>
        <w:numPr>
          <w:ilvl w:val="1"/>
          <w:numId w:val="1"/>
        </w:numPr>
        <w:spacing w:before="0" w:after="0" w:line="360" w:lineRule="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sz w:val="32"/>
          <w:szCs w:val="32"/>
          <w:lang w:eastAsia="zh-CN"/>
        </w:rPr>
        <w:t>业务操作</w:t>
      </w:r>
    </w:p>
    <w:p>
      <w:pPr>
        <w:pStyle w:val="4"/>
        <w:rPr>
          <w:rFonts w:hint="eastAsia"/>
          <w:lang w:val="en-US" w:eastAsia="zh-CN"/>
        </w:rPr>
      </w:pPr>
      <w:r>
        <w:rPr>
          <w:rFonts w:hint="eastAsia" w:asciiTheme="minorEastAsia" w:hAnsiTheme="minorEastAsia" w:eastAsiaTheme="minorEastAsia" w:cstheme="minorEastAsia"/>
          <w:sz w:val="28"/>
          <w:szCs w:val="28"/>
          <w:lang w:val="en-US" w:eastAsia="zh-CN"/>
        </w:rPr>
        <w:t>4.2.1 采购接收</w:t>
      </w:r>
    </w:p>
    <w:p>
      <w:pPr>
        <w:spacing w:after="120" w:line="360" w:lineRule="auto"/>
        <w:ind w:firstLine="560" w:firstLineChars="200"/>
        <w:rPr>
          <w:rFonts w:hint="eastAsia" w:asciiTheme="minorEastAsia" w:hAnsiTheme="minorEastAsia" w:eastAsiaTheme="minorEastAsia"/>
          <w:sz w:val="28"/>
          <w:szCs w:val="28"/>
        </w:rPr>
      </w:pPr>
      <w:r>
        <w:rPr>
          <w:rFonts w:hint="eastAsia" w:asciiTheme="minorEastAsia" w:hAnsiTheme="minorEastAsia" w:eastAsiaTheme="minorEastAsia"/>
          <w:sz w:val="28"/>
          <w:szCs w:val="28"/>
          <w:lang w:eastAsia="zh-CN"/>
        </w:rPr>
        <w:t>团体消费单位</w:t>
      </w:r>
      <w:r>
        <w:rPr>
          <w:rFonts w:hint="eastAsia" w:asciiTheme="minorEastAsia" w:hAnsiTheme="minorEastAsia" w:eastAsiaTheme="minorEastAsia"/>
          <w:sz w:val="28"/>
          <w:szCs w:val="28"/>
        </w:rPr>
        <w:t>在采购物资到时，通过系统提供的</w:t>
      </w:r>
      <w:r>
        <w:rPr>
          <w:rFonts w:hint="eastAsia" w:asciiTheme="minorEastAsia" w:hAnsiTheme="minorEastAsia" w:eastAsiaTheme="minorEastAsia"/>
          <w:b/>
          <w:sz w:val="28"/>
          <w:szCs w:val="28"/>
          <w:u w:val="single"/>
        </w:rPr>
        <w:t>采购接收管理</w:t>
      </w:r>
      <w:r>
        <w:rPr>
          <w:rFonts w:hint="eastAsia" w:asciiTheme="minorEastAsia" w:hAnsiTheme="minorEastAsia" w:eastAsiaTheme="minorEastAsia"/>
          <w:sz w:val="28"/>
          <w:szCs w:val="28"/>
        </w:rPr>
        <w:t>功能采购接收建立台账，记录采购原料批次、名称、数量、供应商、厂家、采购时间、存入仓库等信息。</w:t>
      </w:r>
    </w:p>
    <w:p>
      <w:pPr>
        <w:spacing w:line="360" w:lineRule="auto"/>
        <w:ind w:firstLine="56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1、在系统中记录台账，建立</w:t>
      </w:r>
      <w:r>
        <w:rPr>
          <w:rFonts w:hint="eastAsia" w:asciiTheme="minorEastAsia" w:hAnsiTheme="minorEastAsia" w:eastAsiaTheme="minorEastAsia"/>
          <w:sz w:val="28"/>
          <w:szCs w:val="28"/>
          <w:lang w:eastAsia="zh-CN"/>
        </w:rPr>
        <w:t>团体消费单位</w:t>
      </w:r>
      <w:r>
        <w:rPr>
          <w:rFonts w:hint="eastAsia" w:asciiTheme="minorEastAsia" w:hAnsiTheme="minorEastAsia" w:eastAsiaTheme="minorEastAsia" w:cstheme="minorEastAsia"/>
          <w:sz w:val="28"/>
          <w:szCs w:val="28"/>
        </w:rPr>
        <w:t>的</w:t>
      </w:r>
      <w:r>
        <w:rPr>
          <w:rFonts w:hint="eastAsia" w:asciiTheme="minorEastAsia" w:hAnsiTheme="minorEastAsia" w:eastAsiaTheme="minorEastAsia"/>
          <w:sz w:val="28"/>
          <w:szCs w:val="28"/>
          <w:lang w:eastAsia="zh-CN"/>
        </w:rPr>
        <w:t>蔬菜、生猪</w:t>
      </w:r>
      <w:r>
        <w:rPr>
          <w:rFonts w:hint="eastAsia" w:asciiTheme="minorEastAsia" w:hAnsiTheme="minorEastAsia" w:eastAsiaTheme="minorEastAsia" w:cstheme="minorEastAsia"/>
          <w:sz w:val="28"/>
          <w:szCs w:val="28"/>
        </w:rPr>
        <w:t>等原料采购、领用台账。</w:t>
      </w:r>
    </w:p>
    <w:p>
      <w:pPr>
        <w:spacing w:line="360" w:lineRule="auto"/>
        <w:ind w:firstLine="56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2、在</w:t>
      </w:r>
      <w:r>
        <w:rPr>
          <w:rFonts w:hint="eastAsia" w:asciiTheme="minorEastAsia" w:hAnsiTheme="minorEastAsia" w:eastAsiaTheme="minorEastAsia"/>
          <w:sz w:val="28"/>
          <w:szCs w:val="28"/>
          <w:lang w:eastAsia="zh-CN"/>
        </w:rPr>
        <w:t>蔬菜、生猪</w:t>
      </w:r>
      <w:r>
        <w:rPr>
          <w:rFonts w:hint="eastAsia" w:asciiTheme="minorEastAsia" w:hAnsiTheme="minorEastAsia" w:eastAsiaTheme="minorEastAsia" w:cstheme="minorEastAsia"/>
          <w:sz w:val="28"/>
          <w:szCs w:val="28"/>
        </w:rPr>
        <w:t>等原料采购入库时，新建采购接收单，按同一供应商、同一品种、同一到货时间，录入采购物品的品种、数量、供应商、产地、生产日期、质量信息、到货入库时间及存放仓库等信息。</w:t>
      </w:r>
    </w:p>
    <w:p>
      <w:pPr>
        <w:pStyle w:val="4"/>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4.2.2 质量抽检管理</w:t>
      </w:r>
    </w:p>
    <w:p>
      <w:pPr>
        <w:ind w:firstLine="560" w:firstLineChars="200"/>
        <w:rPr>
          <w:rFonts w:hint="eastAsia"/>
          <w:lang w:val="en-US" w:eastAsia="zh-CN"/>
        </w:rPr>
      </w:pPr>
      <w:r>
        <w:rPr>
          <w:rFonts w:hint="eastAsia" w:asciiTheme="minorEastAsia" w:hAnsiTheme="minorEastAsia" w:eastAsiaTheme="minorEastAsia" w:cstheme="minorEastAsia"/>
          <w:sz w:val="28"/>
          <w:szCs w:val="28"/>
          <w:lang w:val="en-US" w:eastAsia="zh-CN"/>
        </w:rPr>
        <w:t>对采购接收进行的物料进行质量抽检。</w:t>
      </w:r>
    </w:p>
    <w:p>
      <w:pPr>
        <w:pStyle w:val="4"/>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4.2.3 退货管理</w:t>
      </w:r>
    </w:p>
    <w:p>
      <w:pPr>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对采购接收进来的物料进行质量抽检时发现有存在质量问题的，进行退货。</w:t>
      </w:r>
    </w:p>
    <w:p>
      <w:pPr>
        <w:pStyle w:val="4"/>
        <w:rPr>
          <w:rFonts w:hint="eastAsia"/>
          <w:lang w:val="en-US" w:eastAsia="zh-CN"/>
        </w:rPr>
      </w:pPr>
      <w:r>
        <w:rPr>
          <w:rFonts w:hint="eastAsia" w:asciiTheme="minorEastAsia" w:hAnsiTheme="minorEastAsia" w:eastAsiaTheme="minorEastAsia" w:cstheme="minorEastAsia"/>
          <w:sz w:val="28"/>
          <w:szCs w:val="28"/>
          <w:lang w:val="en-US" w:eastAsia="zh-CN"/>
        </w:rPr>
        <w:t>4.2.4 货物使用管理</w:t>
      </w:r>
    </w:p>
    <w:p>
      <w:pPr>
        <w:numPr>
          <w:ilvl w:val="0"/>
          <w:numId w:val="0"/>
        </w:numPr>
        <w:spacing w:after="120"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lang w:eastAsia="zh-CN"/>
        </w:rPr>
        <w:t>对采购接收进来的物料使用的管理；</w:t>
      </w:r>
    </w:p>
    <w:p>
      <w:pPr>
        <w:pStyle w:val="4"/>
        <w:rPr>
          <w:rFonts w:hint="eastAsia"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lang w:val="en-US" w:eastAsia="zh-CN"/>
        </w:rPr>
        <w:t>4.2.5 批次用完确认</w:t>
      </w:r>
    </w:p>
    <w:p>
      <w:pPr>
        <w:ind w:firstLine="560" w:firstLineChars="200"/>
        <w:rPr>
          <w:rFonts w:asciiTheme="minorEastAsia" w:hAnsiTheme="minorEastAsia" w:eastAsiaTheme="minorEastAsia"/>
          <w:sz w:val="28"/>
          <w:szCs w:val="28"/>
        </w:rPr>
      </w:pPr>
      <w:r>
        <w:rPr>
          <w:rFonts w:hint="eastAsia" w:asciiTheme="majorEastAsia" w:hAnsiTheme="majorEastAsia" w:eastAsiaTheme="majorEastAsia" w:cstheme="majorEastAsia"/>
          <w:sz w:val="28"/>
          <w:szCs w:val="28"/>
          <w:lang w:val="en-US" w:eastAsia="zh-CN"/>
        </w:rPr>
        <w:t>在货物使用之后，对使用的使用的物料进行确认使用；</w:t>
      </w:r>
    </w:p>
    <w:p>
      <w:pPr>
        <w:pStyle w:val="2"/>
        <w:numPr>
          <w:ilvl w:val="0"/>
          <w:numId w:val="1"/>
        </w:numPr>
        <w:tabs>
          <w:tab w:val="left" w:pos="709"/>
          <w:tab w:val="left" w:pos="851"/>
          <w:tab w:val="left" w:pos="993"/>
        </w:tabs>
        <w:spacing w:before="0" w:after="0" w:line="360" w:lineRule="auto"/>
      </w:pPr>
      <w:bookmarkStart w:id="5" w:name="_Toc515376826"/>
      <w:r>
        <w:rPr>
          <w:rFonts w:hint="eastAsia"/>
        </w:rPr>
        <w:t>PC操作说明</w:t>
      </w:r>
      <w:bookmarkEnd w:id="5"/>
      <w:bookmarkStart w:id="6" w:name="_Toc515376827"/>
    </w:p>
    <w:bookmarkEnd w:id="6"/>
    <w:p>
      <w:pPr>
        <w:pStyle w:val="3"/>
        <w:ind w:left="0" w:leftChars="0" w:firstLine="0" w:firstLineChars="0"/>
        <w:rPr>
          <w:rFonts w:hint="eastAsia"/>
          <w:lang w:val="en-US" w:eastAsia="zh-CN"/>
        </w:rPr>
      </w:pPr>
      <w:r>
        <w:rPr>
          <w:rFonts w:hint="eastAsia"/>
          <w:lang w:val="en-US" w:eastAsia="zh-CN"/>
        </w:rPr>
        <w:t>5.1基础管理</w:t>
      </w:r>
    </w:p>
    <w:p>
      <w:pPr>
        <w:spacing w:line="360" w:lineRule="auto"/>
        <w:ind w:left="0" w:leftChars="0" w:firstLine="562" w:firstLineChars="0"/>
        <w:jc w:val="left"/>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管理公司人员、企业客商、企业基本信息维护，对公司员工信息进行维护，菜单分配。</w:t>
      </w:r>
    </w:p>
    <w:p>
      <w:pPr>
        <w:pStyle w:val="4"/>
        <w:spacing w:line="360" w:lineRule="auto"/>
        <w:ind w:left="0" w:leftChars="0" w:firstLine="0" w:firstLineChars="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5.1.1 用户权限管理</w:t>
      </w:r>
    </w:p>
    <w:p>
      <w:pPr>
        <w:spacing w:line="360" w:lineRule="auto"/>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1、企业管理员对使用溯源追溯平台的员工管理、以及信息维护，分配员工在系统中担任的角色，操作业务的管理；</w:t>
      </w:r>
    </w:p>
    <w:p>
      <w:pPr>
        <w:spacing w:line="360" w:lineRule="auto"/>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2、对新进员工和离职员工账号进行管理；失效和生效的状态来确保员工是否有权限进行系统登录，管理每个员工对不同菜单的权限；</w:t>
      </w:r>
    </w:p>
    <w:p>
      <w:pPr>
        <w:spacing w:line="360" w:lineRule="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517515" cy="2414270"/>
            <wp:effectExtent l="0" t="0" r="6985" b="5080"/>
            <wp:docPr id="6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pic:cNvPicPr>
                      <a:picLocks noChangeAspect="1"/>
                    </pic:cNvPicPr>
                  </pic:nvPicPr>
                  <pic:blipFill>
                    <a:blip r:embed="rId9"/>
                    <a:stretch>
                      <a:fillRect/>
                    </a:stretch>
                  </pic:blipFill>
                  <pic:spPr>
                    <a:xfrm>
                      <a:off x="0" y="0"/>
                      <a:ext cx="5517515" cy="2414270"/>
                    </a:xfrm>
                    <a:prstGeom prst="rect">
                      <a:avLst/>
                    </a:prstGeom>
                    <a:noFill/>
                    <a:ln w="9525">
                      <a:noFill/>
                    </a:ln>
                  </pic:spPr>
                </pic:pic>
              </a:graphicData>
            </a:graphic>
          </wp:inline>
        </w:drawing>
      </w:r>
    </w:p>
    <w:p>
      <w:pPr>
        <w:spacing w:line="360" w:lineRule="auto"/>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eastAsia="zh-CN"/>
        </w:rPr>
        <w:t>图</w:t>
      </w:r>
      <w:r>
        <w:rPr>
          <w:rFonts w:hint="eastAsia" w:asciiTheme="minorEastAsia" w:hAnsiTheme="minorEastAsia" w:eastAsiaTheme="minorEastAsia" w:cstheme="minorEastAsia"/>
          <w:sz w:val="28"/>
          <w:szCs w:val="28"/>
          <w:lang w:val="en-US" w:eastAsia="zh-CN"/>
        </w:rPr>
        <w:t>1：用户权限管理</w:t>
      </w:r>
    </w:p>
    <w:p>
      <w:pPr>
        <w:spacing w:line="360" w:lineRule="auto"/>
        <w:jc w:val="left"/>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新增：新增企业用户； 编辑：对新增的数据进行修改； 重置密码：修改员工密码； 失效：对数据失效，失效的数据无法在系统中使用； 生效：生效的数据在系统其他的界面可以使用；</w:t>
      </w:r>
    </w:p>
    <w:p>
      <w:pPr>
        <w:spacing w:line="360" w:lineRule="auto"/>
        <w:jc w:val="left"/>
        <w:rPr>
          <w:rFonts w:hint="eastAsia" w:asciiTheme="minorEastAsia" w:hAnsiTheme="minorEastAsia" w:eastAsiaTheme="minorEastAsia" w:cstheme="minorEastAsia"/>
          <w:b/>
          <w:bCs/>
          <w:sz w:val="28"/>
          <w:szCs w:val="28"/>
          <w:lang w:val="en-US" w:eastAsia="zh-CN"/>
        </w:rPr>
      </w:pPr>
    </w:p>
    <w:p>
      <w:pPr>
        <w:pStyle w:val="15"/>
        <w:numPr>
          <w:ilvl w:val="0"/>
          <w:numId w:val="4"/>
        </w:numPr>
        <w:spacing w:line="360" w:lineRule="auto"/>
        <w:ind w:firstLineChars="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b/>
          <w:bCs/>
          <w:sz w:val="28"/>
          <w:szCs w:val="28"/>
          <w:lang w:val="en-US" w:eastAsia="zh-CN"/>
        </w:rPr>
        <w:t>新增、编辑用户：</w:t>
      </w:r>
      <w:r>
        <w:rPr>
          <w:rFonts w:hint="eastAsia" w:asciiTheme="minorEastAsia" w:hAnsiTheme="minorEastAsia" w:eastAsiaTheme="minorEastAsia" w:cstheme="minorEastAsia"/>
          <w:sz w:val="28"/>
          <w:szCs w:val="28"/>
          <w:lang w:val="en-US" w:eastAsia="zh-CN"/>
        </w:rPr>
        <w:t>对使用系统的企业用户进行维护；</w:t>
      </w:r>
    </w:p>
    <w:p>
      <w:pPr>
        <w:pStyle w:val="15"/>
        <w:numPr>
          <w:ilvl w:val="0"/>
          <w:numId w:val="0"/>
        </w:numPr>
        <w:spacing w:line="360" w:lineRule="auto"/>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4437380" cy="2037715"/>
            <wp:effectExtent l="0" t="0" r="1270" b="635"/>
            <wp:docPr id="5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
                    <pic:cNvPicPr>
                      <a:picLocks noChangeAspect="1"/>
                    </pic:cNvPicPr>
                  </pic:nvPicPr>
                  <pic:blipFill>
                    <a:blip r:embed="rId10"/>
                    <a:stretch>
                      <a:fillRect/>
                    </a:stretch>
                  </pic:blipFill>
                  <pic:spPr>
                    <a:xfrm>
                      <a:off x="0" y="0"/>
                      <a:ext cx="4437380" cy="2037715"/>
                    </a:xfrm>
                    <a:prstGeom prst="rect">
                      <a:avLst/>
                    </a:prstGeom>
                    <a:noFill/>
                    <a:ln w="9525">
                      <a:noFill/>
                    </a:ln>
                  </pic:spPr>
                </pic:pic>
              </a:graphicData>
            </a:graphic>
          </wp:inline>
        </w:drawing>
      </w:r>
    </w:p>
    <w:p>
      <w:pPr>
        <w:pStyle w:val="15"/>
        <w:numPr>
          <w:ilvl w:val="0"/>
          <w:numId w:val="0"/>
        </w:numPr>
        <w:spacing w:line="360" w:lineRule="auto"/>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eastAsia="zh-CN"/>
        </w:rPr>
        <w:t>图</w:t>
      </w:r>
      <w:r>
        <w:rPr>
          <w:rFonts w:hint="eastAsia" w:asciiTheme="minorEastAsia" w:hAnsiTheme="minorEastAsia" w:eastAsiaTheme="minorEastAsia" w:cstheme="minorEastAsia"/>
          <w:sz w:val="28"/>
          <w:szCs w:val="28"/>
          <w:lang w:val="en-US" w:eastAsia="zh-CN"/>
        </w:rPr>
        <w:t>2：用户新增、编辑</w:t>
      </w:r>
    </w:p>
    <w:p>
      <w:pPr>
        <w:pStyle w:val="15"/>
        <w:numPr>
          <w:ilvl w:val="0"/>
          <w:numId w:val="0"/>
        </w:numPr>
        <w:spacing w:line="360" w:lineRule="auto"/>
        <w:ind w:left="420" w:leftChars="0" w:firstLine="4191" w:firstLineChars="1497"/>
        <w:jc w:val="both"/>
        <w:rPr>
          <w:rFonts w:hint="eastAsia" w:asciiTheme="minorEastAsia" w:hAnsiTheme="minorEastAsia" w:eastAsiaTheme="minorEastAsia" w:cstheme="minorEastAsia"/>
          <w:sz w:val="28"/>
          <w:szCs w:val="28"/>
          <w:lang w:val="en-US" w:eastAsia="zh-CN"/>
        </w:rPr>
      </w:pPr>
    </w:p>
    <w:p>
      <w:pPr>
        <w:pStyle w:val="15"/>
        <w:numPr>
          <w:ilvl w:val="0"/>
          <w:numId w:val="5"/>
        </w:numPr>
        <w:spacing w:line="360" w:lineRule="auto"/>
        <w:ind w:left="840" w:leftChars="0" w:hanging="420" w:firstLineChars="0"/>
        <w:jc w:val="both"/>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b/>
          <w:bCs/>
          <w:sz w:val="28"/>
          <w:szCs w:val="28"/>
          <w:lang w:val="en-US" w:eastAsia="zh-CN"/>
        </w:rPr>
        <w:t>业务(菜单)分配：</w:t>
      </w:r>
      <w:r>
        <w:rPr>
          <w:rFonts w:hint="eastAsia" w:asciiTheme="minorEastAsia" w:hAnsiTheme="minorEastAsia" w:eastAsiaTheme="minorEastAsia" w:cstheme="minorEastAsia"/>
          <w:sz w:val="28"/>
          <w:szCs w:val="28"/>
          <w:lang w:val="en-US" w:eastAsia="zh-CN"/>
        </w:rPr>
        <w:t>给生效的企业用户分配业务菜单；选中用户数据，在业务的界面里面新增或删除要业务菜单</w:t>
      </w:r>
    </w:p>
    <w:p>
      <w:pPr>
        <w:pStyle w:val="15"/>
        <w:numPr>
          <w:ilvl w:val="0"/>
          <w:numId w:val="0"/>
        </w:numPr>
        <w:spacing w:line="360" w:lineRule="auto"/>
        <w:ind w:left="420" w:leftChars="0" w:firstLine="716" w:firstLineChars="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4133850" cy="2094865"/>
            <wp:effectExtent l="0" t="0" r="0" b="635"/>
            <wp:docPr id="5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
                    <pic:cNvPicPr>
                      <a:picLocks noChangeAspect="1"/>
                    </pic:cNvPicPr>
                  </pic:nvPicPr>
                  <pic:blipFill>
                    <a:blip r:embed="rId11"/>
                    <a:stretch>
                      <a:fillRect/>
                    </a:stretch>
                  </pic:blipFill>
                  <pic:spPr>
                    <a:xfrm>
                      <a:off x="0" y="0"/>
                      <a:ext cx="4133850" cy="2094865"/>
                    </a:xfrm>
                    <a:prstGeom prst="rect">
                      <a:avLst/>
                    </a:prstGeom>
                    <a:noFill/>
                    <a:ln w="9525">
                      <a:noFill/>
                    </a:ln>
                  </pic:spPr>
                </pic:pic>
              </a:graphicData>
            </a:graphic>
          </wp:inline>
        </w:drawing>
      </w:r>
    </w:p>
    <w:p>
      <w:pPr>
        <w:pStyle w:val="15"/>
        <w:numPr>
          <w:ilvl w:val="0"/>
          <w:numId w:val="0"/>
        </w:numPr>
        <w:spacing w:line="360" w:lineRule="auto"/>
        <w:ind w:left="420" w:leftChars="0" w:firstLine="4191" w:firstLineChars="1497"/>
        <w:jc w:val="both"/>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eastAsia="zh-CN"/>
        </w:rPr>
        <w:t>图</w:t>
      </w:r>
      <w:r>
        <w:rPr>
          <w:rFonts w:hint="eastAsia" w:asciiTheme="minorEastAsia" w:hAnsiTheme="minorEastAsia" w:eastAsiaTheme="minorEastAsia" w:cstheme="minorEastAsia"/>
          <w:sz w:val="28"/>
          <w:szCs w:val="28"/>
          <w:lang w:val="en-US" w:eastAsia="zh-CN"/>
        </w:rPr>
        <w:t>3：新增业务菜单</w:t>
      </w:r>
    </w:p>
    <w:p>
      <w:pPr>
        <w:pStyle w:val="15"/>
        <w:widowControl w:val="0"/>
        <w:numPr>
          <w:ilvl w:val="0"/>
          <w:numId w:val="0"/>
        </w:numPr>
        <w:spacing w:line="360" w:lineRule="auto"/>
        <w:jc w:val="both"/>
        <w:rPr>
          <w:rFonts w:hint="eastAsia" w:asciiTheme="minorEastAsia" w:hAnsiTheme="minorEastAsia" w:eastAsiaTheme="minorEastAsia" w:cstheme="minorEastAsia"/>
          <w:sz w:val="28"/>
          <w:szCs w:val="28"/>
          <w:lang w:val="en-US" w:eastAsia="zh-CN"/>
        </w:rPr>
      </w:pPr>
    </w:p>
    <w:p>
      <w:pPr>
        <w:pStyle w:val="15"/>
        <w:widowControl w:val="0"/>
        <w:numPr>
          <w:ilvl w:val="0"/>
          <w:numId w:val="6"/>
        </w:numPr>
        <w:spacing w:line="360" w:lineRule="auto"/>
        <w:ind w:left="840" w:leftChars="0" w:hanging="420" w:firstLineChars="0"/>
        <w:jc w:val="both"/>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b/>
          <w:bCs/>
          <w:sz w:val="28"/>
          <w:szCs w:val="28"/>
          <w:lang w:val="en-US" w:eastAsia="zh-CN"/>
        </w:rPr>
        <w:t>业务菜单管理：</w:t>
      </w:r>
      <w:r>
        <w:rPr>
          <w:rFonts w:hint="eastAsia" w:asciiTheme="minorEastAsia" w:hAnsiTheme="minorEastAsia" w:eastAsiaTheme="minorEastAsia" w:cstheme="minorEastAsia"/>
          <w:sz w:val="28"/>
          <w:szCs w:val="28"/>
          <w:lang w:val="en-US" w:eastAsia="zh-CN"/>
        </w:rPr>
        <w:t>对于现有的企业员工分配好的业务菜单，针对同一个业务菜单对不用企业用户的操作权限(比如：用户A对菜单权限管理有增删改查的权限，用户B只有查看的权限)；</w:t>
      </w:r>
    </w:p>
    <w:p>
      <w:pPr>
        <w:pStyle w:val="15"/>
        <w:widowControl w:val="0"/>
        <w:numPr>
          <w:ilvl w:val="0"/>
          <w:numId w:val="0"/>
        </w:numPr>
        <w:spacing w:line="360" w:lineRule="auto"/>
        <w:ind w:left="420" w:leftChars="0"/>
        <w:jc w:val="both"/>
        <w:rPr>
          <w:rFonts w:hint="eastAsia" w:asciiTheme="minorEastAsia" w:hAnsiTheme="minorEastAsia" w:eastAsiaTheme="minorEastAsia" w:cstheme="minorEastAsia"/>
          <w:sz w:val="28"/>
          <w:szCs w:val="28"/>
          <w:lang w:val="en-US" w:eastAsia="zh-CN"/>
        </w:rPr>
      </w:pPr>
    </w:p>
    <w:p>
      <w:pPr>
        <w:pStyle w:val="15"/>
        <w:widowControl w:val="0"/>
        <w:numPr>
          <w:ilvl w:val="0"/>
          <w:numId w:val="0"/>
        </w:numPr>
        <w:spacing w:line="360" w:lineRule="auto"/>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521325" cy="1957705"/>
            <wp:effectExtent l="0" t="0" r="3175" b="4445"/>
            <wp:docPr id="4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6"/>
                    <pic:cNvPicPr>
                      <a:picLocks noChangeAspect="1"/>
                    </pic:cNvPicPr>
                  </pic:nvPicPr>
                  <pic:blipFill>
                    <a:blip r:embed="rId12"/>
                    <a:stretch>
                      <a:fillRect/>
                    </a:stretch>
                  </pic:blipFill>
                  <pic:spPr>
                    <a:xfrm>
                      <a:off x="0" y="0"/>
                      <a:ext cx="5521325" cy="1957705"/>
                    </a:xfrm>
                    <a:prstGeom prst="rect">
                      <a:avLst/>
                    </a:prstGeom>
                    <a:noFill/>
                    <a:ln w="9525">
                      <a:noFill/>
                    </a:ln>
                  </pic:spPr>
                </pic:pic>
              </a:graphicData>
            </a:graphic>
          </wp:inline>
        </w:drawing>
      </w:r>
    </w:p>
    <w:p>
      <w:pPr>
        <w:pStyle w:val="15"/>
        <w:widowControl w:val="0"/>
        <w:numPr>
          <w:ilvl w:val="0"/>
          <w:numId w:val="0"/>
        </w:numPr>
        <w:spacing w:line="360" w:lineRule="auto"/>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eastAsia="zh-CN"/>
        </w:rPr>
        <w:t>图</w:t>
      </w:r>
      <w:r>
        <w:rPr>
          <w:rFonts w:hint="eastAsia" w:asciiTheme="minorEastAsia" w:hAnsiTheme="minorEastAsia" w:eastAsiaTheme="minorEastAsia" w:cstheme="minorEastAsia"/>
          <w:sz w:val="28"/>
          <w:szCs w:val="28"/>
          <w:lang w:val="en-US" w:eastAsia="zh-CN"/>
        </w:rPr>
        <w:t>4：菜单树</w:t>
      </w:r>
    </w:p>
    <w:p>
      <w:pPr>
        <w:pStyle w:val="15"/>
        <w:widowControl w:val="0"/>
        <w:numPr>
          <w:ilvl w:val="0"/>
          <w:numId w:val="0"/>
        </w:numPr>
        <w:spacing w:line="360" w:lineRule="auto"/>
        <w:jc w:val="center"/>
        <w:rPr>
          <w:rFonts w:hint="eastAsia" w:asciiTheme="minorEastAsia" w:hAnsiTheme="minorEastAsia" w:eastAsiaTheme="minorEastAsia" w:cstheme="minorEastAsia"/>
          <w:sz w:val="28"/>
          <w:szCs w:val="28"/>
          <w:lang w:val="en-US" w:eastAsia="zh-CN"/>
        </w:rPr>
      </w:pPr>
    </w:p>
    <w:p>
      <w:pPr>
        <w:pStyle w:val="4"/>
        <w:spacing w:line="360" w:lineRule="auto"/>
        <w:ind w:left="0" w:leftChars="0" w:firstLine="0" w:firstLineChars="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5.1.2 企业信息管理</w:t>
      </w:r>
    </w:p>
    <w:p>
      <w:pPr>
        <w:spacing w:line="360" w:lineRule="auto"/>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维护企业的基本信息，对企业的资质、仓库、物资进行管理；</w:t>
      </w:r>
    </w:p>
    <w:p>
      <w:pPr>
        <w:numPr>
          <w:ilvl w:val="0"/>
          <w:numId w:val="6"/>
        </w:numPr>
        <w:spacing w:line="360" w:lineRule="auto"/>
        <w:ind w:left="420" w:leftChars="0" w:hanging="420" w:firstLineChars="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b/>
          <w:bCs/>
          <w:sz w:val="28"/>
          <w:szCs w:val="28"/>
          <w:lang w:val="en-US" w:eastAsia="zh-CN"/>
        </w:rPr>
        <w:t>企业基本信息：</w:t>
      </w:r>
      <w:r>
        <w:rPr>
          <w:rFonts w:hint="eastAsia" w:asciiTheme="minorEastAsia" w:hAnsiTheme="minorEastAsia" w:eastAsiaTheme="minorEastAsia" w:cstheme="minorEastAsia"/>
          <w:sz w:val="28"/>
          <w:szCs w:val="28"/>
          <w:lang w:val="en-US" w:eastAsia="zh-CN"/>
        </w:rPr>
        <w:t>包括企业的经营范围、企业名称、企业性质、法人、统一社会信用认证代码等信息，上传企业宣传图片，在企业物资进行流通的时候进行追溯显示，用于网站企业介绍；</w:t>
      </w:r>
    </w:p>
    <w:p>
      <w:pPr>
        <w:numPr>
          <w:ilvl w:val="0"/>
          <w:numId w:val="0"/>
        </w:numPr>
        <w:spacing w:line="360" w:lineRule="auto"/>
        <w:ind w:leftChars="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525770" cy="2359660"/>
            <wp:effectExtent l="0" t="0" r="17780" b="2540"/>
            <wp:docPr id="5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pic:cNvPicPr>
                      <a:picLocks noChangeAspect="1"/>
                    </pic:cNvPicPr>
                  </pic:nvPicPr>
                  <pic:blipFill>
                    <a:blip r:embed="rId13"/>
                    <a:stretch>
                      <a:fillRect/>
                    </a:stretch>
                  </pic:blipFill>
                  <pic:spPr>
                    <a:xfrm>
                      <a:off x="0" y="0"/>
                      <a:ext cx="5525770" cy="2359660"/>
                    </a:xfrm>
                    <a:prstGeom prst="rect">
                      <a:avLst/>
                    </a:prstGeom>
                    <a:noFill/>
                    <a:ln w="9525">
                      <a:noFill/>
                    </a:ln>
                  </pic:spPr>
                </pic:pic>
              </a:graphicData>
            </a:graphic>
          </wp:inline>
        </w:drawing>
      </w:r>
    </w:p>
    <w:p>
      <w:pPr>
        <w:numPr>
          <w:ilvl w:val="0"/>
          <w:numId w:val="0"/>
        </w:numPr>
        <w:spacing w:line="360" w:lineRule="auto"/>
        <w:ind w:leftChars="0"/>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eastAsia="zh-CN"/>
        </w:rPr>
        <w:t>图</w:t>
      </w:r>
      <w:r>
        <w:rPr>
          <w:rFonts w:hint="eastAsia" w:asciiTheme="minorEastAsia" w:hAnsiTheme="minorEastAsia" w:eastAsiaTheme="minorEastAsia" w:cstheme="minorEastAsia"/>
          <w:sz w:val="28"/>
          <w:szCs w:val="28"/>
          <w:lang w:val="en-US" w:eastAsia="zh-CN"/>
        </w:rPr>
        <w:t>5：企业基本信息</w:t>
      </w:r>
    </w:p>
    <w:p>
      <w:pPr>
        <w:spacing w:line="360" w:lineRule="auto"/>
        <w:jc w:val="left"/>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新增：添加数据； 编辑：对新增的数据进行修改；  失效：对数据失效，失效的数据无法在系统中使用； 生效：生效的数据在系统其他的业务可以使用；打印：打印出来经营主体二维码标牌； 附件：可以上传宣传图片；</w:t>
      </w:r>
    </w:p>
    <w:p>
      <w:pPr>
        <w:spacing w:line="360" w:lineRule="auto"/>
        <w:jc w:val="left"/>
        <w:rPr>
          <w:rFonts w:hint="eastAsia" w:asciiTheme="minorEastAsia" w:hAnsiTheme="minorEastAsia" w:eastAsiaTheme="minorEastAsia" w:cstheme="minorEastAsia"/>
          <w:b/>
          <w:bCs/>
          <w:sz w:val="28"/>
          <w:szCs w:val="28"/>
          <w:lang w:val="en-US" w:eastAsia="zh-CN"/>
        </w:rPr>
      </w:pPr>
    </w:p>
    <w:p>
      <w:pPr>
        <w:numPr>
          <w:ilvl w:val="0"/>
          <w:numId w:val="6"/>
        </w:numPr>
        <w:spacing w:line="360" w:lineRule="auto"/>
        <w:ind w:left="420" w:leftChars="0" w:hanging="420" w:firstLineChars="0"/>
        <w:jc w:val="left"/>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企业经营业务：</w:t>
      </w:r>
      <w:r>
        <w:rPr>
          <w:rFonts w:hint="eastAsia" w:asciiTheme="minorEastAsia" w:hAnsiTheme="minorEastAsia" w:eastAsiaTheme="minorEastAsia" w:cstheme="minorEastAsia"/>
          <w:b w:val="0"/>
          <w:bCs w:val="0"/>
          <w:sz w:val="28"/>
          <w:szCs w:val="28"/>
          <w:lang w:val="en-US" w:eastAsia="zh-CN"/>
        </w:rPr>
        <w:t>从系统选出企业的经营业务范围；</w:t>
      </w:r>
    </w:p>
    <w:p>
      <w:pPr>
        <w:numPr>
          <w:ilvl w:val="0"/>
          <w:numId w:val="0"/>
        </w:numPr>
        <w:spacing w:line="360" w:lineRule="auto"/>
        <w:ind w:left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4110990" cy="2572385"/>
            <wp:effectExtent l="0" t="0" r="3810" b="18415"/>
            <wp:docPr id="4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8"/>
                    <pic:cNvPicPr>
                      <a:picLocks noChangeAspect="1"/>
                    </pic:cNvPicPr>
                  </pic:nvPicPr>
                  <pic:blipFill>
                    <a:blip r:embed="rId14"/>
                    <a:stretch>
                      <a:fillRect/>
                    </a:stretch>
                  </pic:blipFill>
                  <pic:spPr>
                    <a:xfrm>
                      <a:off x="0" y="0"/>
                      <a:ext cx="4110990" cy="2572385"/>
                    </a:xfrm>
                    <a:prstGeom prst="rect">
                      <a:avLst/>
                    </a:prstGeom>
                    <a:noFill/>
                    <a:ln w="9525">
                      <a:noFill/>
                    </a:ln>
                  </pic:spPr>
                </pic:pic>
              </a:graphicData>
            </a:graphic>
          </wp:inline>
        </w:drawing>
      </w:r>
    </w:p>
    <w:p>
      <w:pPr>
        <w:numPr>
          <w:ilvl w:val="0"/>
          <w:numId w:val="0"/>
        </w:numPr>
        <w:spacing w:line="360" w:lineRule="auto"/>
        <w:ind w:leftChars="0"/>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eastAsia="zh-CN"/>
        </w:rPr>
        <w:t>图</w:t>
      </w:r>
      <w:r>
        <w:rPr>
          <w:rFonts w:hint="eastAsia" w:asciiTheme="minorEastAsia" w:hAnsiTheme="minorEastAsia" w:eastAsiaTheme="minorEastAsia" w:cstheme="minorEastAsia"/>
          <w:sz w:val="28"/>
          <w:szCs w:val="28"/>
          <w:lang w:val="en-US" w:eastAsia="zh-CN"/>
        </w:rPr>
        <w:t>6：经营业务</w:t>
      </w:r>
    </w:p>
    <w:p>
      <w:pPr>
        <w:numPr>
          <w:ilvl w:val="0"/>
          <w:numId w:val="0"/>
        </w:numPr>
        <w:spacing w:line="360" w:lineRule="auto"/>
        <w:ind w:leftChars="0"/>
        <w:jc w:val="center"/>
        <w:rPr>
          <w:rFonts w:hint="eastAsia" w:asciiTheme="minorEastAsia" w:hAnsiTheme="minorEastAsia" w:eastAsiaTheme="minorEastAsia" w:cstheme="minorEastAsia"/>
          <w:sz w:val="28"/>
          <w:szCs w:val="28"/>
          <w:lang w:val="en-US" w:eastAsia="zh-CN"/>
        </w:rPr>
      </w:pPr>
    </w:p>
    <w:p>
      <w:pPr>
        <w:numPr>
          <w:ilvl w:val="0"/>
          <w:numId w:val="6"/>
        </w:numPr>
        <w:spacing w:line="360" w:lineRule="auto"/>
        <w:ind w:left="420" w:leftChars="0" w:hanging="420" w:firstLineChars="0"/>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b/>
          <w:bCs/>
          <w:sz w:val="28"/>
          <w:szCs w:val="28"/>
          <w:lang w:val="en-US" w:eastAsia="zh-CN"/>
        </w:rPr>
        <w:t>企业仓库：</w:t>
      </w:r>
      <w:r>
        <w:rPr>
          <w:rFonts w:hint="eastAsia" w:asciiTheme="minorEastAsia" w:hAnsiTheme="minorEastAsia" w:eastAsiaTheme="minorEastAsia" w:cstheme="minorEastAsia"/>
          <w:b w:val="0"/>
          <w:bCs w:val="0"/>
          <w:sz w:val="28"/>
          <w:szCs w:val="28"/>
          <w:lang w:val="en-US" w:eastAsia="zh-CN"/>
        </w:rPr>
        <w:t>用于存放采购接收、生产产出等业务的物资；</w:t>
      </w:r>
    </w:p>
    <w:p>
      <w:pPr>
        <w:numPr>
          <w:ilvl w:val="0"/>
          <w:numId w:val="0"/>
        </w:numPr>
        <w:spacing w:line="360" w:lineRule="auto"/>
        <w:ind w:leftChars="0"/>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2592070" cy="2269490"/>
            <wp:effectExtent l="0" t="0" r="17780" b="16510"/>
            <wp:docPr id="5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9"/>
                    <pic:cNvPicPr>
                      <a:picLocks noChangeAspect="1"/>
                    </pic:cNvPicPr>
                  </pic:nvPicPr>
                  <pic:blipFill>
                    <a:blip r:embed="rId15"/>
                    <a:stretch>
                      <a:fillRect/>
                    </a:stretch>
                  </pic:blipFill>
                  <pic:spPr>
                    <a:xfrm>
                      <a:off x="0" y="0"/>
                      <a:ext cx="2592070" cy="2269490"/>
                    </a:xfrm>
                    <a:prstGeom prst="rect">
                      <a:avLst/>
                    </a:prstGeom>
                    <a:noFill/>
                    <a:ln w="9525">
                      <a:noFill/>
                    </a:ln>
                  </pic:spPr>
                </pic:pic>
              </a:graphicData>
            </a:graphic>
          </wp:inline>
        </w:drawing>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rPr>
        <w:drawing>
          <wp:inline distT="0" distB="0" distL="114300" distR="114300">
            <wp:extent cx="2575560" cy="2254250"/>
            <wp:effectExtent l="0" t="0" r="15240" b="12700"/>
            <wp:docPr id="4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0"/>
                    <pic:cNvPicPr>
                      <a:picLocks noChangeAspect="1"/>
                    </pic:cNvPicPr>
                  </pic:nvPicPr>
                  <pic:blipFill>
                    <a:blip r:embed="rId16"/>
                    <a:stretch>
                      <a:fillRect/>
                    </a:stretch>
                  </pic:blipFill>
                  <pic:spPr>
                    <a:xfrm>
                      <a:off x="0" y="0"/>
                      <a:ext cx="2575560" cy="2254250"/>
                    </a:xfrm>
                    <a:prstGeom prst="rect">
                      <a:avLst/>
                    </a:prstGeom>
                    <a:noFill/>
                    <a:ln w="9525">
                      <a:noFill/>
                    </a:ln>
                  </pic:spPr>
                </pic:pic>
              </a:graphicData>
            </a:graphic>
          </wp:inline>
        </w:drawing>
      </w:r>
    </w:p>
    <w:p>
      <w:pPr>
        <w:numPr>
          <w:ilvl w:val="0"/>
          <w:numId w:val="0"/>
        </w:numPr>
        <w:spacing w:line="360" w:lineRule="auto"/>
        <w:ind w:leftChars="0"/>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图7：企业仓库</w:t>
      </w:r>
    </w:p>
    <w:p>
      <w:pPr>
        <w:numPr>
          <w:ilvl w:val="0"/>
          <w:numId w:val="0"/>
        </w:numPr>
        <w:spacing w:line="360" w:lineRule="auto"/>
        <w:ind w:leftChars="0"/>
        <w:jc w:val="center"/>
        <w:rPr>
          <w:rFonts w:hint="eastAsia" w:asciiTheme="minorEastAsia" w:hAnsiTheme="minorEastAsia" w:eastAsiaTheme="minorEastAsia" w:cstheme="minorEastAsia"/>
          <w:sz w:val="28"/>
          <w:szCs w:val="28"/>
          <w:lang w:val="en-US" w:eastAsia="zh-CN"/>
        </w:rPr>
      </w:pPr>
    </w:p>
    <w:p>
      <w:pPr>
        <w:numPr>
          <w:ilvl w:val="0"/>
          <w:numId w:val="6"/>
        </w:numPr>
        <w:spacing w:line="360" w:lineRule="auto"/>
        <w:ind w:left="420" w:leftChars="0" w:hanging="420" w:firstLineChars="0"/>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b/>
          <w:bCs/>
          <w:sz w:val="28"/>
          <w:szCs w:val="28"/>
          <w:lang w:val="en-US" w:eastAsia="zh-CN"/>
        </w:rPr>
        <w:t>企业物资：</w:t>
      </w:r>
      <w:r>
        <w:rPr>
          <w:rFonts w:hint="eastAsia" w:asciiTheme="minorEastAsia" w:hAnsiTheme="minorEastAsia" w:eastAsiaTheme="minorEastAsia" w:cstheme="minorEastAsia"/>
          <w:b w:val="0"/>
          <w:bCs w:val="0"/>
          <w:sz w:val="28"/>
          <w:szCs w:val="28"/>
          <w:lang w:val="en-US" w:eastAsia="zh-CN"/>
        </w:rPr>
        <w:t>对企业的物资进行录入、管理；</w:t>
      </w:r>
    </w:p>
    <w:p>
      <w:pPr>
        <w:numPr>
          <w:ilvl w:val="0"/>
          <w:numId w:val="0"/>
        </w:numPr>
        <w:spacing w:line="360" w:lineRule="auto"/>
        <w:ind w:leftChars="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524500" cy="1485265"/>
            <wp:effectExtent l="0" t="0" r="0" b="635"/>
            <wp:docPr id="4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1"/>
                    <pic:cNvPicPr>
                      <a:picLocks noChangeAspect="1"/>
                    </pic:cNvPicPr>
                  </pic:nvPicPr>
                  <pic:blipFill>
                    <a:blip r:embed="rId17"/>
                    <a:stretch>
                      <a:fillRect/>
                    </a:stretch>
                  </pic:blipFill>
                  <pic:spPr>
                    <a:xfrm>
                      <a:off x="0" y="0"/>
                      <a:ext cx="5524500" cy="1485265"/>
                    </a:xfrm>
                    <a:prstGeom prst="rect">
                      <a:avLst/>
                    </a:prstGeom>
                    <a:noFill/>
                    <a:ln w="9525">
                      <a:noFill/>
                    </a:ln>
                  </pic:spPr>
                </pic:pic>
              </a:graphicData>
            </a:graphic>
          </wp:inline>
        </w:drawing>
      </w:r>
    </w:p>
    <w:p>
      <w:pPr>
        <w:numPr>
          <w:ilvl w:val="0"/>
          <w:numId w:val="0"/>
        </w:numPr>
        <w:spacing w:line="360" w:lineRule="auto"/>
        <w:ind w:leftChars="0"/>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eastAsia="zh-CN"/>
        </w:rPr>
        <w:t>图</w:t>
      </w:r>
      <w:r>
        <w:rPr>
          <w:rFonts w:hint="eastAsia" w:asciiTheme="minorEastAsia" w:hAnsiTheme="minorEastAsia" w:eastAsiaTheme="minorEastAsia" w:cstheme="minorEastAsia"/>
          <w:sz w:val="28"/>
          <w:szCs w:val="28"/>
          <w:lang w:val="en-US" w:eastAsia="zh-CN"/>
        </w:rPr>
        <w:t>8：企业物资</w:t>
      </w:r>
    </w:p>
    <w:p>
      <w:pPr>
        <w:numPr>
          <w:ilvl w:val="0"/>
          <w:numId w:val="0"/>
        </w:numPr>
        <w:spacing w:line="360" w:lineRule="auto"/>
        <w:ind w:leftChars="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524500" cy="2830830"/>
            <wp:effectExtent l="0" t="0" r="0" b="7620"/>
            <wp:docPr id="6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2"/>
                    <pic:cNvPicPr>
                      <a:picLocks noChangeAspect="1"/>
                    </pic:cNvPicPr>
                  </pic:nvPicPr>
                  <pic:blipFill>
                    <a:blip r:embed="rId18"/>
                    <a:stretch>
                      <a:fillRect/>
                    </a:stretch>
                  </pic:blipFill>
                  <pic:spPr>
                    <a:xfrm>
                      <a:off x="0" y="0"/>
                      <a:ext cx="5524500" cy="2830830"/>
                    </a:xfrm>
                    <a:prstGeom prst="rect">
                      <a:avLst/>
                    </a:prstGeom>
                    <a:noFill/>
                    <a:ln w="9525">
                      <a:noFill/>
                    </a:ln>
                  </pic:spPr>
                </pic:pic>
              </a:graphicData>
            </a:graphic>
          </wp:inline>
        </w:drawing>
      </w:r>
    </w:p>
    <w:p>
      <w:pPr>
        <w:numPr>
          <w:ilvl w:val="0"/>
          <w:numId w:val="0"/>
        </w:numPr>
        <w:spacing w:line="360" w:lineRule="auto"/>
        <w:ind w:leftChars="0"/>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图9：新增企业物资(1)</w:t>
      </w:r>
    </w:p>
    <w:p>
      <w:pPr>
        <w:numPr>
          <w:ilvl w:val="0"/>
          <w:numId w:val="0"/>
        </w:numPr>
        <w:spacing w:line="360" w:lineRule="auto"/>
        <w:ind w:leftChars="0"/>
        <w:jc w:val="center"/>
        <w:rPr>
          <w:rFonts w:hint="eastAsia" w:asciiTheme="minorEastAsia" w:hAnsiTheme="minorEastAsia" w:eastAsiaTheme="minorEastAsia" w:cstheme="minorEastAsia"/>
          <w:sz w:val="28"/>
          <w:szCs w:val="28"/>
          <w:lang w:val="en-US" w:eastAsia="zh-CN"/>
        </w:rPr>
      </w:pPr>
    </w:p>
    <w:p>
      <w:pPr>
        <w:numPr>
          <w:ilvl w:val="0"/>
          <w:numId w:val="0"/>
        </w:numPr>
        <w:spacing w:line="360" w:lineRule="auto"/>
        <w:ind w:leftChars="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524500" cy="2189480"/>
            <wp:effectExtent l="0" t="0" r="0" b="1270"/>
            <wp:docPr id="5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3"/>
                    <pic:cNvPicPr>
                      <a:picLocks noChangeAspect="1"/>
                    </pic:cNvPicPr>
                  </pic:nvPicPr>
                  <pic:blipFill>
                    <a:blip r:embed="rId19"/>
                    <a:stretch>
                      <a:fillRect/>
                    </a:stretch>
                  </pic:blipFill>
                  <pic:spPr>
                    <a:xfrm>
                      <a:off x="0" y="0"/>
                      <a:ext cx="5524500" cy="2189480"/>
                    </a:xfrm>
                    <a:prstGeom prst="rect">
                      <a:avLst/>
                    </a:prstGeom>
                    <a:noFill/>
                    <a:ln w="9525">
                      <a:noFill/>
                    </a:ln>
                  </pic:spPr>
                </pic:pic>
              </a:graphicData>
            </a:graphic>
          </wp:inline>
        </w:drawing>
      </w:r>
    </w:p>
    <w:p>
      <w:pPr>
        <w:numPr>
          <w:ilvl w:val="0"/>
          <w:numId w:val="0"/>
        </w:numPr>
        <w:spacing w:line="360" w:lineRule="auto"/>
        <w:ind w:leftChars="0"/>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图9：新增企业物资(2)</w:t>
      </w:r>
    </w:p>
    <w:p>
      <w:pPr>
        <w:numPr>
          <w:ilvl w:val="0"/>
          <w:numId w:val="0"/>
        </w:numPr>
        <w:spacing w:line="360" w:lineRule="auto"/>
        <w:ind w:leftChars="0"/>
        <w:jc w:val="left"/>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备注：在新增企业物资时，界面中的“企业经营业务”不选择的话，表示这个物资整个系统都可以用，选择了某个经营业务的话，表示该物资只能在选择的经营业务下使用，别的经营业务无法使用该物资；</w:t>
      </w:r>
    </w:p>
    <w:p>
      <w:pPr>
        <w:numPr>
          <w:ilvl w:val="0"/>
          <w:numId w:val="0"/>
        </w:numPr>
        <w:spacing w:line="360" w:lineRule="auto"/>
        <w:ind w:leftChars="0"/>
        <w:jc w:val="left"/>
        <w:rPr>
          <w:rFonts w:hint="eastAsia" w:asciiTheme="minorEastAsia" w:hAnsiTheme="minorEastAsia" w:eastAsiaTheme="minorEastAsia" w:cstheme="minorEastAsia"/>
          <w:b/>
          <w:bCs/>
          <w:sz w:val="28"/>
          <w:szCs w:val="28"/>
          <w:lang w:val="en-US" w:eastAsia="zh-CN"/>
        </w:rPr>
      </w:pPr>
    </w:p>
    <w:p>
      <w:pPr>
        <w:numPr>
          <w:ilvl w:val="0"/>
          <w:numId w:val="0"/>
        </w:numPr>
        <w:spacing w:line="360" w:lineRule="auto"/>
        <w:ind w:leftChars="0"/>
        <w:jc w:val="left"/>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物资类别：原材料：用于接收进来的物资；例如：白菜种子、化肥</w:t>
      </w:r>
    </w:p>
    <w:p>
      <w:pPr>
        <w:numPr>
          <w:ilvl w:val="0"/>
          <w:numId w:val="0"/>
        </w:numPr>
        <w:spacing w:line="360" w:lineRule="auto"/>
        <w:jc w:val="left"/>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 xml:space="preserve">          产品： 用于销售的物资；例如：大白菜、玉米</w:t>
      </w:r>
    </w:p>
    <w:p>
      <w:pPr>
        <w:numPr>
          <w:ilvl w:val="0"/>
          <w:numId w:val="0"/>
        </w:numPr>
        <w:spacing w:line="360" w:lineRule="auto"/>
        <w:ind w:left="843" w:hanging="843" w:hangingChars="300"/>
        <w:jc w:val="left"/>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 xml:space="preserve">          原材料/产品： 表示该物资既能当做接收时的物资又能当做销售时的物资； 例如：超市卖的菠菜</w:t>
      </w:r>
    </w:p>
    <w:p>
      <w:pPr>
        <w:spacing w:line="360" w:lineRule="auto"/>
        <w:ind w:left="0" w:leftChars="0" w:firstLine="0" w:firstLineChars="0"/>
        <w:jc w:val="left"/>
        <w:rPr>
          <w:rFonts w:hint="eastAsia" w:asciiTheme="minorEastAsia" w:hAnsiTheme="minorEastAsia" w:eastAsiaTheme="minorEastAsia" w:cstheme="minorEastAsia"/>
          <w:b/>
          <w:bCs/>
          <w:sz w:val="28"/>
          <w:szCs w:val="28"/>
          <w:lang w:val="en-US" w:eastAsia="zh-CN"/>
        </w:rPr>
      </w:pPr>
    </w:p>
    <w:p>
      <w:pPr>
        <w:spacing w:line="360" w:lineRule="auto"/>
        <w:jc w:val="left"/>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新增：添加数据； 编辑：对新增的数据进行修改；  失效：对数据失效，失效的数据无法在系统中使用； 生效：生效的数据在系统其他的业务可以使用；打印：企业类型是超市，打印出来的标牌挂起来，通过扫描二维码可以查看该物资是什么时候采购进来的；标牌如下图：</w:t>
      </w:r>
    </w:p>
    <w:p>
      <w:pPr>
        <w:spacing w:line="360" w:lineRule="auto"/>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3971290" cy="2352675"/>
            <wp:effectExtent l="0" t="0" r="10160" b="9525"/>
            <wp:docPr id="4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4"/>
                    <pic:cNvPicPr>
                      <a:picLocks noChangeAspect="1"/>
                    </pic:cNvPicPr>
                  </pic:nvPicPr>
                  <pic:blipFill>
                    <a:blip r:embed="rId20"/>
                    <a:stretch>
                      <a:fillRect/>
                    </a:stretch>
                  </pic:blipFill>
                  <pic:spPr>
                    <a:xfrm>
                      <a:off x="0" y="0"/>
                      <a:ext cx="3971290" cy="2352675"/>
                    </a:xfrm>
                    <a:prstGeom prst="rect">
                      <a:avLst/>
                    </a:prstGeom>
                    <a:noFill/>
                    <a:ln w="9525">
                      <a:noFill/>
                    </a:ln>
                  </pic:spPr>
                </pic:pic>
              </a:graphicData>
            </a:graphic>
          </wp:inline>
        </w:drawing>
      </w:r>
    </w:p>
    <w:p>
      <w:pPr>
        <w:spacing w:line="360" w:lineRule="auto"/>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eastAsia="zh-CN"/>
        </w:rPr>
        <w:t>图</w:t>
      </w:r>
      <w:r>
        <w:rPr>
          <w:rFonts w:hint="eastAsia" w:asciiTheme="minorEastAsia" w:hAnsiTheme="minorEastAsia" w:eastAsiaTheme="minorEastAsia" w:cstheme="minorEastAsia"/>
          <w:sz w:val="28"/>
          <w:szCs w:val="28"/>
          <w:lang w:val="en-US" w:eastAsia="zh-CN"/>
        </w:rPr>
        <w:t>10：企业物资标牌</w:t>
      </w:r>
    </w:p>
    <w:p>
      <w:pPr>
        <w:pStyle w:val="4"/>
        <w:spacing w:line="360" w:lineRule="auto"/>
        <w:ind w:left="0" w:leftChars="0" w:firstLine="0" w:firstLineChars="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5.1.3 企业客商管理</w:t>
      </w:r>
    </w:p>
    <w:p>
      <w:pPr>
        <w:spacing w:line="360" w:lineRule="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管理企业的供货商和客户，新增、编辑客商，维护客商的信息；</w:t>
      </w:r>
    </w:p>
    <w:p>
      <w:pPr>
        <w:spacing w:line="360" w:lineRule="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525770" cy="2008505"/>
            <wp:effectExtent l="0" t="0" r="17780" b="10795"/>
            <wp:docPr id="5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5"/>
                    <pic:cNvPicPr>
                      <a:picLocks noChangeAspect="1"/>
                    </pic:cNvPicPr>
                  </pic:nvPicPr>
                  <pic:blipFill>
                    <a:blip r:embed="rId21"/>
                    <a:stretch>
                      <a:fillRect/>
                    </a:stretch>
                  </pic:blipFill>
                  <pic:spPr>
                    <a:xfrm>
                      <a:off x="0" y="0"/>
                      <a:ext cx="5525770" cy="2008505"/>
                    </a:xfrm>
                    <a:prstGeom prst="rect">
                      <a:avLst/>
                    </a:prstGeom>
                    <a:noFill/>
                    <a:ln w="9525">
                      <a:noFill/>
                    </a:ln>
                  </pic:spPr>
                </pic:pic>
              </a:graphicData>
            </a:graphic>
          </wp:inline>
        </w:drawing>
      </w:r>
    </w:p>
    <w:p>
      <w:pPr>
        <w:spacing w:line="360" w:lineRule="auto"/>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eastAsia="zh-CN"/>
        </w:rPr>
        <w:t>图</w:t>
      </w:r>
      <w:r>
        <w:rPr>
          <w:rFonts w:hint="eastAsia" w:asciiTheme="minorEastAsia" w:hAnsiTheme="minorEastAsia" w:eastAsiaTheme="minorEastAsia" w:cstheme="minorEastAsia"/>
          <w:sz w:val="28"/>
          <w:szCs w:val="28"/>
          <w:lang w:val="en-US" w:eastAsia="zh-CN"/>
        </w:rPr>
        <w:t>11：客商档案</w:t>
      </w:r>
    </w:p>
    <w:p>
      <w:pPr>
        <w:spacing w:line="360" w:lineRule="auto"/>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528945" cy="3010535"/>
            <wp:effectExtent l="0" t="0" r="14605" b="18415"/>
            <wp:docPr id="6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6"/>
                    <pic:cNvPicPr>
                      <a:picLocks noChangeAspect="1"/>
                    </pic:cNvPicPr>
                  </pic:nvPicPr>
                  <pic:blipFill>
                    <a:blip r:embed="rId22"/>
                    <a:stretch>
                      <a:fillRect/>
                    </a:stretch>
                  </pic:blipFill>
                  <pic:spPr>
                    <a:xfrm>
                      <a:off x="0" y="0"/>
                      <a:ext cx="5528945" cy="3010535"/>
                    </a:xfrm>
                    <a:prstGeom prst="rect">
                      <a:avLst/>
                    </a:prstGeom>
                    <a:noFill/>
                    <a:ln w="9525">
                      <a:noFill/>
                    </a:ln>
                  </pic:spPr>
                </pic:pic>
              </a:graphicData>
            </a:graphic>
          </wp:inline>
        </w:drawing>
      </w:r>
    </w:p>
    <w:p>
      <w:pPr>
        <w:spacing w:line="360" w:lineRule="auto"/>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eastAsia="zh-CN"/>
        </w:rPr>
        <w:t>图</w:t>
      </w:r>
      <w:r>
        <w:rPr>
          <w:rFonts w:hint="eastAsia" w:asciiTheme="minorEastAsia" w:hAnsiTheme="minorEastAsia" w:eastAsiaTheme="minorEastAsia" w:cstheme="minorEastAsia"/>
          <w:sz w:val="28"/>
          <w:szCs w:val="28"/>
          <w:lang w:val="en-US" w:eastAsia="zh-CN"/>
        </w:rPr>
        <w:t>12：新增客商页面</w:t>
      </w:r>
    </w:p>
    <w:p>
      <w:pPr>
        <w:spacing w:line="360" w:lineRule="auto"/>
        <w:jc w:val="left"/>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备注：</w:t>
      </w:r>
    </w:p>
    <w:p>
      <w:pPr>
        <w:keepNext w:val="0"/>
        <w:keepLines w:val="0"/>
        <w:pageBreakBefore w:val="0"/>
        <w:widowControl/>
        <w:kinsoku/>
        <w:wordWrap/>
        <w:overflowPunct/>
        <w:topLinePunct w:val="0"/>
        <w:autoSpaceDE/>
        <w:autoSpaceDN/>
        <w:bidi w:val="0"/>
        <w:adjustRightInd w:val="0"/>
        <w:snapToGrid w:val="0"/>
        <w:spacing w:line="288" w:lineRule="auto"/>
        <w:ind w:firstLine="720" w:firstLineChars="0"/>
        <w:jc w:val="left"/>
        <w:textAlignment w:val="auto"/>
        <w:outlineLvl w:val="9"/>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新增：在新添加数据时，会弹出如上界面；</w:t>
      </w:r>
    </w:p>
    <w:p>
      <w:pPr>
        <w:keepNext w:val="0"/>
        <w:keepLines w:val="0"/>
        <w:pageBreakBefore w:val="0"/>
        <w:widowControl/>
        <w:kinsoku/>
        <w:wordWrap/>
        <w:overflowPunct/>
        <w:topLinePunct w:val="0"/>
        <w:autoSpaceDE/>
        <w:autoSpaceDN/>
        <w:bidi w:val="0"/>
        <w:adjustRightInd w:val="0"/>
        <w:snapToGrid w:val="0"/>
        <w:spacing w:line="288" w:lineRule="auto"/>
        <w:ind w:firstLine="720" w:firstLineChars="0"/>
        <w:jc w:val="left"/>
        <w:textAlignment w:val="auto"/>
        <w:outlineLvl w:val="9"/>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类型：必输，表示该客商是企业的客户还是供应商；</w:t>
      </w:r>
    </w:p>
    <w:p>
      <w:pPr>
        <w:keepNext w:val="0"/>
        <w:keepLines w:val="0"/>
        <w:pageBreakBefore w:val="0"/>
        <w:widowControl/>
        <w:kinsoku/>
        <w:wordWrap/>
        <w:overflowPunct/>
        <w:topLinePunct w:val="0"/>
        <w:autoSpaceDE/>
        <w:autoSpaceDN/>
        <w:bidi w:val="0"/>
        <w:adjustRightInd w:val="0"/>
        <w:snapToGrid w:val="0"/>
        <w:spacing w:line="288" w:lineRule="auto"/>
        <w:ind w:firstLine="720" w:firstLineChars="0"/>
        <w:jc w:val="left"/>
        <w:textAlignment w:val="auto"/>
        <w:outlineLvl w:val="9"/>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输入框：输入客商名称进行模糊查询；</w:t>
      </w:r>
    </w:p>
    <w:p>
      <w:pPr>
        <w:spacing w:line="360" w:lineRule="auto"/>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bCs/>
          <w:sz w:val="28"/>
          <w:szCs w:val="28"/>
          <w:lang w:val="en-US" w:eastAsia="zh-CN"/>
        </w:rPr>
        <w:t xml:space="preserve">    新增加的客商系统中如果有，选择要新增的客商，选择类型，可直接保存，如若要新增的客商系统中没有，请选择手输，进行手工录入；界面如下图：</w:t>
      </w:r>
      <w:r>
        <w:rPr>
          <w:rFonts w:hint="eastAsia" w:asciiTheme="minorEastAsia" w:hAnsiTheme="minorEastAsia" w:eastAsiaTheme="minorEastAsia" w:cstheme="minorEastAsia"/>
          <w:sz w:val="28"/>
          <w:szCs w:val="28"/>
        </w:rPr>
        <w:drawing>
          <wp:inline distT="0" distB="0" distL="114300" distR="114300">
            <wp:extent cx="5193030" cy="3090545"/>
            <wp:effectExtent l="0" t="0" r="7620" b="14605"/>
            <wp:docPr id="4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7"/>
                    <pic:cNvPicPr>
                      <a:picLocks noChangeAspect="1"/>
                    </pic:cNvPicPr>
                  </pic:nvPicPr>
                  <pic:blipFill>
                    <a:blip r:embed="rId23"/>
                    <a:stretch>
                      <a:fillRect/>
                    </a:stretch>
                  </pic:blipFill>
                  <pic:spPr>
                    <a:xfrm>
                      <a:off x="0" y="0"/>
                      <a:ext cx="5193030" cy="3090545"/>
                    </a:xfrm>
                    <a:prstGeom prst="rect">
                      <a:avLst/>
                    </a:prstGeom>
                    <a:noFill/>
                    <a:ln w="9525">
                      <a:noFill/>
                    </a:ln>
                  </pic:spPr>
                </pic:pic>
              </a:graphicData>
            </a:graphic>
          </wp:inline>
        </w:drawing>
      </w:r>
    </w:p>
    <w:p>
      <w:pPr>
        <w:spacing w:line="360" w:lineRule="auto"/>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图13：新增客商手输页面</w:t>
      </w:r>
    </w:p>
    <w:p>
      <w:pPr>
        <w:pStyle w:val="3"/>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5.2 业务操作</w:t>
      </w:r>
    </w:p>
    <w:p>
      <w:pPr>
        <w:spacing w:line="360" w:lineRule="auto"/>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团体消费单位在肉菜追溯流通过程中通过业务操作来采集物料信息；</w:t>
      </w:r>
    </w:p>
    <w:p>
      <w:pPr>
        <w:pStyle w:val="4"/>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5.2.1 采购接收管理</w:t>
      </w:r>
    </w:p>
    <w:p>
      <w:pPr>
        <w:spacing w:line="360" w:lineRule="auto"/>
        <w:ind w:firstLine="56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1、在系统中记录台账，建立</w:t>
      </w:r>
      <w:r>
        <w:rPr>
          <w:rFonts w:hint="eastAsia" w:asciiTheme="minorEastAsia" w:hAnsiTheme="minorEastAsia" w:eastAsiaTheme="minorEastAsia" w:cstheme="minorEastAsia"/>
          <w:sz w:val="28"/>
          <w:szCs w:val="28"/>
          <w:lang w:eastAsia="zh-CN"/>
        </w:rPr>
        <w:t>超市</w:t>
      </w:r>
      <w:r>
        <w:rPr>
          <w:rFonts w:hint="eastAsia" w:asciiTheme="minorEastAsia" w:hAnsiTheme="minorEastAsia" w:eastAsiaTheme="minorEastAsia" w:cstheme="minorEastAsia"/>
          <w:sz w:val="28"/>
          <w:szCs w:val="28"/>
        </w:rPr>
        <w:t>企业的</w:t>
      </w:r>
      <w:r>
        <w:rPr>
          <w:rFonts w:hint="eastAsia" w:asciiTheme="minorEastAsia" w:hAnsiTheme="minorEastAsia" w:eastAsiaTheme="minorEastAsia" w:cstheme="minorEastAsia"/>
          <w:sz w:val="28"/>
          <w:szCs w:val="28"/>
          <w:lang w:eastAsia="zh-CN"/>
        </w:rPr>
        <w:t>蔬菜、生猪</w:t>
      </w:r>
      <w:r>
        <w:rPr>
          <w:rFonts w:hint="eastAsia" w:asciiTheme="minorEastAsia" w:hAnsiTheme="minorEastAsia" w:eastAsiaTheme="minorEastAsia" w:cstheme="minorEastAsia"/>
          <w:sz w:val="28"/>
          <w:szCs w:val="28"/>
        </w:rPr>
        <w:t>原料采购、领用台账。</w:t>
      </w:r>
    </w:p>
    <w:p>
      <w:pPr>
        <w:spacing w:line="360" w:lineRule="auto"/>
        <w:ind w:firstLine="56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2、在</w:t>
      </w:r>
      <w:r>
        <w:rPr>
          <w:rFonts w:hint="eastAsia" w:asciiTheme="minorEastAsia" w:hAnsiTheme="minorEastAsia" w:eastAsiaTheme="minorEastAsia" w:cstheme="minorEastAsia"/>
          <w:sz w:val="28"/>
          <w:szCs w:val="28"/>
          <w:lang w:eastAsia="zh-CN"/>
        </w:rPr>
        <w:t>蔬菜、生猪</w:t>
      </w:r>
      <w:r>
        <w:rPr>
          <w:rFonts w:hint="eastAsia" w:asciiTheme="minorEastAsia" w:hAnsiTheme="minorEastAsia" w:eastAsiaTheme="minorEastAsia" w:cstheme="minorEastAsia"/>
          <w:sz w:val="28"/>
          <w:szCs w:val="28"/>
        </w:rPr>
        <w:t>原料采购入库时，新建采购接收单，按同一供应商、同一品种、同一到货时间，录入采购物品的品种、数量、供应商、产地、生产日期、质量信息、到货入库时间及存放仓库等信息。</w:t>
      </w:r>
    </w:p>
    <w:p>
      <w:pPr>
        <w:ind w:firstLine="56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3、可以根据需要，打印采购商品的二维码标签，贴在商品包装上。</w:t>
      </w:r>
    </w:p>
    <w:p>
      <w:pPr>
        <w:ind w:firstLine="56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在接收界面中，点击新增按钮：</w:t>
      </w:r>
    </w:p>
    <w:p>
      <w:pPr>
        <w:ind w:firstLine="56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528945" cy="1961515"/>
            <wp:effectExtent l="0" t="0" r="14605" b="63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4"/>
                    <a:stretch>
                      <a:fillRect/>
                    </a:stretch>
                  </pic:blipFill>
                  <pic:spPr>
                    <a:xfrm>
                      <a:off x="0" y="0"/>
                      <a:ext cx="5528945" cy="1961515"/>
                    </a:xfrm>
                    <a:prstGeom prst="rect">
                      <a:avLst/>
                    </a:prstGeom>
                    <a:noFill/>
                    <a:ln w="9525">
                      <a:noFill/>
                    </a:ln>
                  </pic:spPr>
                </pic:pic>
              </a:graphicData>
            </a:graphic>
          </wp:inline>
        </w:drawing>
      </w:r>
    </w:p>
    <w:p>
      <w:pPr>
        <w:ind w:firstLine="560"/>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eastAsia="zh-CN"/>
        </w:rPr>
        <w:t>图</w:t>
      </w:r>
      <w:r>
        <w:rPr>
          <w:rFonts w:hint="eastAsia" w:asciiTheme="minorEastAsia" w:hAnsiTheme="minorEastAsia" w:eastAsiaTheme="minorEastAsia" w:cstheme="minorEastAsia"/>
          <w:sz w:val="28"/>
          <w:szCs w:val="28"/>
          <w:lang w:val="en-US" w:eastAsia="zh-CN"/>
        </w:rPr>
        <w:t>1：采购接收</w:t>
      </w:r>
    </w:p>
    <w:p>
      <w:pPr>
        <w:ind w:firstLine="560"/>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备注：</w:t>
      </w:r>
    </w:p>
    <w:p>
      <w:pPr>
        <w:ind w:firstLine="1394" w:firstLineChars="498"/>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仓库：采购接收进来物料存放的地方；</w:t>
      </w:r>
    </w:p>
    <w:p>
      <w:pPr>
        <w:ind w:firstLine="1394" w:firstLineChars="498"/>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供应商：系统中的企业供应商；</w:t>
      </w:r>
    </w:p>
    <w:p>
      <w:pPr>
        <w:ind w:left="0" w:leftChars="0" w:firstLine="0" w:firstLineChars="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522595" cy="2336800"/>
            <wp:effectExtent l="0" t="0" r="1905" b="635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25"/>
                    <a:stretch>
                      <a:fillRect/>
                    </a:stretch>
                  </pic:blipFill>
                  <pic:spPr>
                    <a:xfrm>
                      <a:off x="0" y="0"/>
                      <a:ext cx="5522595" cy="2336800"/>
                    </a:xfrm>
                    <a:prstGeom prst="rect">
                      <a:avLst/>
                    </a:prstGeom>
                    <a:noFill/>
                    <a:ln w="9525">
                      <a:noFill/>
                    </a:ln>
                  </pic:spPr>
                </pic:pic>
              </a:graphicData>
            </a:graphic>
          </wp:inline>
        </w:drawing>
      </w:r>
    </w:p>
    <w:p>
      <w:pPr>
        <w:ind w:left="0" w:leftChars="0" w:firstLine="0" w:firstLineChars="0"/>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如上图： 新增：单个物料进行接收（多用于补充接收）；</w:t>
      </w:r>
    </w:p>
    <w:p>
      <w:pPr>
        <w:ind w:left="0" w:leftChars="0" w:firstLine="0" w:firstLineChars="0"/>
        <w:jc w:val="left"/>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·单个新增界面如下图：</w:t>
      </w:r>
    </w:p>
    <w:p>
      <w:pPr>
        <w:ind w:left="0" w:leftChars="0"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3312160" cy="4726305"/>
            <wp:effectExtent l="0" t="0" r="2540" b="171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6"/>
                    <a:stretch>
                      <a:fillRect/>
                    </a:stretch>
                  </pic:blipFill>
                  <pic:spPr>
                    <a:xfrm>
                      <a:off x="0" y="0"/>
                      <a:ext cx="3312160" cy="4726305"/>
                    </a:xfrm>
                    <a:prstGeom prst="rect">
                      <a:avLst/>
                    </a:prstGeom>
                    <a:noFill/>
                    <a:ln w="9525">
                      <a:noFill/>
                    </a:ln>
                  </pic:spPr>
                </pic:pic>
              </a:graphicData>
            </a:graphic>
          </wp:inline>
        </w:drawing>
      </w:r>
    </w:p>
    <w:p>
      <w:pPr>
        <w:ind w:left="0" w:leftChars="0" w:firstLine="0" w:firstLineChars="0"/>
        <w:jc w:val="left"/>
        <w:rPr>
          <w:rFonts w:hint="eastAsia" w:asciiTheme="minorEastAsia" w:hAnsiTheme="minorEastAsia" w:eastAsiaTheme="minorEastAsia" w:cstheme="minorEastAsia"/>
          <w:b/>
          <w:bCs/>
          <w:sz w:val="28"/>
          <w:szCs w:val="28"/>
          <w:lang w:eastAsia="zh-CN"/>
        </w:rPr>
      </w:pPr>
      <w:r>
        <w:rPr>
          <w:rFonts w:hint="eastAsia" w:asciiTheme="minorEastAsia" w:hAnsiTheme="minorEastAsia" w:eastAsiaTheme="minorEastAsia" w:cstheme="minorEastAsia"/>
          <w:b/>
          <w:bCs/>
          <w:sz w:val="28"/>
          <w:szCs w:val="28"/>
          <w:lang w:eastAsia="zh-CN"/>
        </w:rPr>
        <w:t>物料：必输，接收物料明细名称；</w:t>
      </w:r>
    </w:p>
    <w:p>
      <w:pPr>
        <w:ind w:left="0" w:leftChars="0" w:firstLine="0" w:firstLineChars="0"/>
        <w:jc w:val="left"/>
        <w:rPr>
          <w:rFonts w:hint="eastAsia" w:asciiTheme="minorEastAsia" w:hAnsiTheme="minorEastAsia" w:eastAsiaTheme="minorEastAsia" w:cstheme="minorEastAsia"/>
          <w:b/>
          <w:bCs/>
          <w:sz w:val="28"/>
          <w:szCs w:val="28"/>
          <w:lang w:eastAsia="zh-CN"/>
        </w:rPr>
      </w:pPr>
      <w:r>
        <w:rPr>
          <w:rFonts w:hint="eastAsia" w:asciiTheme="minorEastAsia" w:hAnsiTheme="minorEastAsia" w:eastAsiaTheme="minorEastAsia" w:cstheme="minorEastAsia"/>
          <w:b/>
          <w:bCs/>
          <w:sz w:val="28"/>
          <w:szCs w:val="28"/>
          <w:lang w:eastAsia="zh-CN"/>
        </w:rPr>
        <w:t>产地县级：必输，货物的来源地；</w:t>
      </w:r>
    </w:p>
    <w:p>
      <w:pPr>
        <w:ind w:left="0" w:leftChars="0" w:firstLine="0" w:firstLineChars="0"/>
        <w:jc w:val="left"/>
        <w:rPr>
          <w:rFonts w:hint="eastAsia" w:asciiTheme="minorEastAsia" w:hAnsiTheme="minorEastAsia" w:eastAsiaTheme="minorEastAsia" w:cstheme="minorEastAsia"/>
          <w:b/>
          <w:bCs/>
          <w:sz w:val="28"/>
          <w:szCs w:val="28"/>
          <w:lang w:eastAsia="zh-CN"/>
        </w:rPr>
      </w:pPr>
    </w:p>
    <w:p>
      <w:pPr>
        <w:ind w:left="0" w:leftChars="0" w:firstLine="0" w:firstLineChars="0"/>
        <w:jc w:val="left"/>
        <w:rPr>
          <w:rFonts w:hint="eastAsia" w:asciiTheme="minorEastAsia" w:hAnsiTheme="minorEastAsia" w:eastAsiaTheme="minorEastAsia" w:cstheme="minorEastAsia"/>
          <w:b/>
          <w:bCs/>
          <w:i w:val="0"/>
          <w:iCs w:val="0"/>
          <w:sz w:val="28"/>
          <w:szCs w:val="28"/>
          <w:lang w:val="en-US" w:eastAsia="zh-CN"/>
        </w:rPr>
      </w:pPr>
      <w:r>
        <w:rPr>
          <w:rFonts w:hint="eastAsia" w:asciiTheme="minorEastAsia" w:hAnsiTheme="minorEastAsia" w:eastAsiaTheme="minorEastAsia" w:cstheme="minorEastAsia"/>
          <w:b/>
          <w:bCs/>
          <w:i w:val="0"/>
          <w:iCs w:val="0"/>
          <w:sz w:val="28"/>
          <w:szCs w:val="28"/>
          <w:lang w:val="en-US" w:eastAsia="zh-CN"/>
        </w:rPr>
        <w:t>·批量新增：一次接收多个物料，进行新增；界面如下：</w:t>
      </w:r>
    </w:p>
    <w:p>
      <w:pPr>
        <w:ind w:left="0" w:leftChars="0" w:firstLine="0" w:firstLineChars="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527675" cy="2791460"/>
            <wp:effectExtent l="0" t="0" r="15875" b="8890"/>
            <wp:docPr id="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pic:cNvPicPr>
                      <a:picLocks noChangeAspect="1"/>
                    </pic:cNvPicPr>
                  </pic:nvPicPr>
                  <pic:blipFill>
                    <a:blip r:embed="rId27"/>
                    <a:stretch>
                      <a:fillRect/>
                    </a:stretch>
                  </pic:blipFill>
                  <pic:spPr>
                    <a:xfrm>
                      <a:off x="0" y="0"/>
                      <a:ext cx="5527675" cy="2791460"/>
                    </a:xfrm>
                    <a:prstGeom prst="rect">
                      <a:avLst/>
                    </a:prstGeom>
                    <a:noFill/>
                    <a:ln w="9525">
                      <a:noFill/>
                    </a:ln>
                  </pic:spPr>
                </pic:pic>
              </a:graphicData>
            </a:graphic>
          </wp:inline>
        </w:drawing>
      </w:r>
    </w:p>
    <w:p>
      <w:pPr>
        <w:ind w:left="0" w:leftChars="0" w:firstLine="0" w:firstLineChars="0"/>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eastAsia="zh-CN"/>
        </w:rPr>
        <w:t>图</w:t>
      </w:r>
      <w:r>
        <w:rPr>
          <w:rFonts w:hint="eastAsia" w:asciiTheme="minorEastAsia" w:hAnsiTheme="minorEastAsia" w:eastAsiaTheme="minorEastAsia" w:cstheme="minorEastAsia"/>
          <w:sz w:val="28"/>
          <w:szCs w:val="28"/>
          <w:lang w:val="en-US" w:eastAsia="zh-CN"/>
        </w:rPr>
        <w:t>4：接收明细批量新增</w:t>
      </w:r>
    </w:p>
    <w:p>
      <w:pPr>
        <w:keepNext w:val="0"/>
        <w:keepLines w:val="0"/>
        <w:pageBreakBefore w:val="0"/>
        <w:widowControl/>
        <w:kinsoku/>
        <w:wordWrap/>
        <w:overflowPunct/>
        <w:topLinePunct w:val="0"/>
        <w:autoSpaceDE/>
        <w:autoSpaceDN/>
        <w:bidi w:val="0"/>
        <w:adjustRightInd w:val="0"/>
        <w:snapToGrid w:val="0"/>
        <w:spacing w:line="288" w:lineRule="auto"/>
        <w:ind w:left="0" w:leftChars="0" w:firstLine="0" w:firstLineChars="0"/>
        <w:jc w:val="left"/>
        <w:textAlignment w:val="auto"/>
        <w:outlineLvl w:val="9"/>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必输：接收数量、价格、产地县级；产地必须选择到县/区级别；</w:t>
      </w:r>
    </w:p>
    <w:p>
      <w:pPr>
        <w:keepNext w:val="0"/>
        <w:keepLines w:val="0"/>
        <w:pageBreakBefore w:val="0"/>
        <w:widowControl/>
        <w:kinsoku/>
        <w:wordWrap/>
        <w:overflowPunct/>
        <w:topLinePunct w:val="0"/>
        <w:autoSpaceDE/>
        <w:autoSpaceDN/>
        <w:bidi w:val="0"/>
        <w:adjustRightInd w:val="0"/>
        <w:snapToGrid w:val="0"/>
        <w:spacing w:line="288" w:lineRule="auto"/>
        <w:ind w:left="0" w:leftChars="0" w:firstLine="0" w:firstLineChars="0"/>
        <w:jc w:val="left"/>
        <w:textAlignment w:val="auto"/>
        <w:outlineLvl w:val="9"/>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粘贴产地：选择一个有“产地县级”的数据，点中这个数据之后在点击复制产地，</w:t>
      </w:r>
    </w:p>
    <w:p>
      <w:pPr>
        <w:keepNext w:val="0"/>
        <w:keepLines w:val="0"/>
        <w:pageBreakBefore w:val="0"/>
        <w:widowControl/>
        <w:kinsoku/>
        <w:wordWrap/>
        <w:overflowPunct/>
        <w:topLinePunct w:val="0"/>
        <w:autoSpaceDE/>
        <w:autoSpaceDN/>
        <w:bidi w:val="0"/>
        <w:adjustRightInd w:val="0"/>
        <w:snapToGrid w:val="0"/>
        <w:spacing w:line="288" w:lineRule="auto"/>
        <w:ind w:left="0" w:leftChars="0" w:firstLine="481" w:firstLineChars="0"/>
        <w:jc w:val="left"/>
        <w:textAlignment w:val="auto"/>
        <w:outlineLvl w:val="9"/>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之后在选择没有“产地县级”的数据，在页面顶端点击“粘贴产地”按钮，就可以将同一个产地中的多种物料的产地进行复制，不用一个个的去选择录入；</w:t>
      </w:r>
    </w:p>
    <w:p>
      <w:pPr>
        <w:keepNext w:val="0"/>
        <w:keepLines w:val="0"/>
        <w:pageBreakBefore w:val="0"/>
        <w:widowControl/>
        <w:kinsoku/>
        <w:wordWrap/>
        <w:overflowPunct/>
        <w:topLinePunct w:val="0"/>
        <w:autoSpaceDE/>
        <w:autoSpaceDN/>
        <w:bidi w:val="0"/>
        <w:adjustRightInd w:val="0"/>
        <w:snapToGrid w:val="0"/>
        <w:spacing w:line="288" w:lineRule="auto"/>
        <w:ind w:left="0" w:leftChars="0" w:firstLine="481" w:firstLineChars="0"/>
        <w:jc w:val="left"/>
        <w:textAlignment w:val="auto"/>
        <w:outlineLvl w:val="9"/>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之后点击保存就可以了；</w:t>
      </w:r>
    </w:p>
    <w:p>
      <w:pPr>
        <w:keepNext w:val="0"/>
        <w:keepLines w:val="0"/>
        <w:pageBreakBefore w:val="0"/>
        <w:widowControl/>
        <w:kinsoku/>
        <w:wordWrap/>
        <w:overflowPunct/>
        <w:topLinePunct w:val="0"/>
        <w:autoSpaceDE/>
        <w:autoSpaceDN/>
        <w:bidi w:val="0"/>
        <w:adjustRightInd w:val="0"/>
        <w:snapToGrid w:val="0"/>
        <w:spacing w:line="288" w:lineRule="auto"/>
        <w:ind w:left="0" w:leftChars="0" w:firstLine="0" w:firstLineChars="0"/>
        <w:jc w:val="left"/>
        <w:textAlignment w:val="auto"/>
        <w:outlineLvl w:val="9"/>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假如接收明细中有生猪，则必须填写源产地检疫证号、动物检疫证号、肉类检验合格证号/蔬菜检验合格证号；</w:t>
      </w:r>
    </w:p>
    <w:p>
      <w:pPr>
        <w:ind w:left="0" w:leftChars="0" w:firstLine="0" w:firstLineChars="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527675" cy="1517650"/>
            <wp:effectExtent l="0" t="0" r="15875" b="6350"/>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28"/>
                    <a:stretch>
                      <a:fillRect/>
                    </a:stretch>
                  </pic:blipFill>
                  <pic:spPr>
                    <a:xfrm>
                      <a:off x="0" y="0"/>
                      <a:ext cx="5527675" cy="1517650"/>
                    </a:xfrm>
                    <a:prstGeom prst="rect">
                      <a:avLst/>
                    </a:prstGeom>
                    <a:noFill/>
                    <a:ln w="9525">
                      <a:noFill/>
                    </a:ln>
                  </pic:spPr>
                </pic:pic>
              </a:graphicData>
            </a:graphic>
          </wp:inline>
        </w:drawing>
      </w:r>
    </w:p>
    <w:p>
      <w:pPr>
        <w:ind w:left="0" w:leftChars="0" w:firstLine="0" w:firstLineChars="0"/>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eastAsia="zh-CN"/>
        </w:rPr>
        <w:t>图</w:t>
      </w:r>
      <w:r>
        <w:rPr>
          <w:rFonts w:hint="eastAsia" w:asciiTheme="minorEastAsia" w:hAnsiTheme="minorEastAsia" w:eastAsiaTheme="minorEastAsia" w:cstheme="minorEastAsia"/>
          <w:sz w:val="28"/>
          <w:szCs w:val="28"/>
          <w:lang w:val="en-US" w:eastAsia="zh-CN"/>
        </w:rPr>
        <w:t>5：采购接收明细</w:t>
      </w:r>
    </w:p>
    <w:p>
      <w:pPr>
        <w:pStyle w:val="4"/>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5.2.2 退货管理</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textAlignment w:val="auto"/>
        <w:outlineLvl w:val="9"/>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采购接收进来的物料，如有质量有问题需要退货的，就可以在退货管理界面中申请进行退货；</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524500" cy="1470025"/>
            <wp:effectExtent l="0" t="0" r="0" b="15875"/>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pic:cNvPicPr>
                  </pic:nvPicPr>
                  <pic:blipFill>
                    <a:blip r:embed="rId29"/>
                    <a:stretch>
                      <a:fillRect/>
                    </a:stretch>
                  </pic:blipFill>
                  <pic:spPr>
                    <a:xfrm>
                      <a:off x="0" y="0"/>
                      <a:ext cx="5524500" cy="1470025"/>
                    </a:xfrm>
                    <a:prstGeom prst="rect">
                      <a:avLst/>
                    </a:prstGeom>
                    <a:noFill/>
                    <a:ln w="9525">
                      <a:noFill/>
                    </a:ln>
                  </pic:spPr>
                </pic:pic>
              </a:graphicData>
            </a:graphic>
          </wp:inline>
        </w:drawing>
      </w:r>
    </w:p>
    <w:p>
      <w:pPr>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eastAsia="zh-CN"/>
        </w:rPr>
        <w:t>图</w:t>
      </w:r>
      <w:r>
        <w:rPr>
          <w:rFonts w:hint="eastAsia" w:asciiTheme="minorEastAsia" w:hAnsiTheme="minorEastAsia" w:eastAsiaTheme="minorEastAsia" w:cstheme="minorEastAsia"/>
          <w:sz w:val="28"/>
          <w:szCs w:val="28"/>
          <w:lang w:val="en-US" w:eastAsia="zh-CN"/>
        </w:rPr>
        <w:t>6：退货管理</w:t>
      </w:r>
    </w:p>
    <w:p>
      <w:pP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4199255" cy="2171700"/>
            <wp:effectExtent l="0" t="0" r="1079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0"/>
                    <a:stretch>
                      <a:fillRect/>
                    </a:stretch>
                  </pic:blipFill>
                  <pic:spPr>
                    <a:xfrm>
                      <a:off x="0" y="0"/>
                      <a:ext cx="4199255" cy="2171700"/>
                    </a:xfrm>
                    <a:prstGeom prst="rect">
                      <a:avLst/>
                    </a:prstGeom>
                    <a:noFill/>
                    <a:ln w="9525">
                      <a:noFill/>
                    </a:ln>
                  </pic:spPr>
                </pic:pic>
              </a:graphicData>
            </a:graphic>
          </wp:inline>
        </w:drawing>
      </w:r>
    </w:p>
    <w:p>
      <w:pPr>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eastAsia="zh-CN"/>
        </w:rPr>
        <w:t>图</w:t>
      </w:r>
      <w:r>
        <w:rPr>
          <w:rFonts w:hint="eastAsia" w:asciiTheme="minorEastAsia" w:hAnsiTheme="minorEastAsia" w:eastAsiaTheme="minorEastAsia" w:cstheme="minorEastAsia"/>
          <w:sz w:val="28"/>
          <w:szCs w:val="28"/>
          <w:lang w:val="en-US" w:eastAsia="zh-CN"/>
        </w:rPr>
        <w:t>7-1：退货管理</w:t>
      </w:r>
    </w:p>
    <w:p>
      <w:pPr>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点击退货记录数据，在新增退货明细：</w:t>
      </w:r>
    </w:p>
    <w:p>
      <w:pPr>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选择要退货的物料、退货数量</w:t>
      </w:r>
    </w:p>
    <w:p>
      <w:pP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3662045" cy="2292350"/>
            <wp:effectExtent l="0" t="0" r="14605" b="1270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1"/>
                    <a:stretch>
                      <a:fillRect/>
                    </a:stretch>
                  </pic:blipFill>
                  <pic:spPr>
                    <a:xfrm>
                      <a:off x="0" y="0"/>
                      <a:ext cx="3662045" cy="2292350"/>
                    </a:xfrm>
                    <a:prstGeom prst="rect">
                      <a:avLst/>
                    </a:prstGeom>
                    <a:noFill/>
                    <a:ln w="9525">
                      <a:noFill/>
                    </a:ln>
                  </pic:spPr>
                </pic:pic>
              </a:graphicData>
            </a:graphic>
          </wp:inline>
        </w:drawing>
      </w:r>
    </w:p>
    <w:p>
      <w:pPr>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eastAsia="zh-CN"/>
        </w:rPr>
        <w:t>图</w:t>
      </w:r>
      <w:r>
        <w:rPr>
          <w:rFonts w:hint="eastAsia" w:asciiTheme="minorEastAsia" w:hAnsiTheme="minorEastAsia" w:eastAsiaTheme="minorEastAsia" w:cstheme="minorEastAsia"/>
          <w:sz w:val="28"/>
          <w:szCs w:val="28"/>
          <w:lang w:val="en-US" w:eastAsia="zh-CN"/>
        </w:rPr>
        <w:t>7-2：退货物料明细选择</w:t>
      </w:r>
    </w:p>
    <w:p>
      <w:pPr>
        <w:jc w:val="left"/>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选择要退货的物料品种、退货数量，点击保存按钮进行保存；</w:t>
      </w:r>
    </w:p>
    <w:p>
      <w:pPr>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4331335" cy="1708150"/>
            <wp:effectExtent l="0" t="0" r="12065"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2"/>
                    <a:stretch>
                      <a:fillRect/>
                    </a:stretch>
                  </pic:blipFill>
                  <pic:spPr>
                    <a:xfrm>
                      <a:off x="0" y="0"/>
                      <a:ext cx="4331335" cy="1708150"/>
                    </a:xfrm>
                    <a:prstGeom prst="rect">
                      <a:avLst/>
                    </a:prstGeom>
                    <a:noFill/>
                    <a:ln w="9525">
                      <a:noFill/>
                    </a:ln>
                  </pic:spPr>
                </pic:pic>
              </a:graphicData>
            </a:graphic>
          </wp:inline>
        </w:drawing>
      </w:r>
    </w:p>
    <w:p>
      <w:pPr>
        <w:spacing w:line="360" w:lineRule="auto"/>
        <w:jc w:val="left"/>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确定：确定之后，要退货的数据已经生效，库存中将减掉退货中明细物料；</w:t>
      </w:r>
    </w:p>
    <w:p>
      <w:pPr>
        <w:spacing w:line="360" w:lineRule="auto"/>
        <w:jc w:val="left"/>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b/>
          <w:bCs/>
          <w:sz w:val="28"/>
          <w:szCs w:val="28"/>
          <w:lang w:val="en-US" w:eastAsia="zh-CN"/>
        </w:rPr>
        <w:t>取消：取消之后，取消已经退货的数据，库存中把已经退货的数据重新加进去；</w:t>
      </w:r>
    </w:p>
    <w:p>
      <w:pPr>
        <w:pStyle w:val="4"/>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5.2.3 质量抽检管理</w:t>
      </w:r>
    </w:p>
    <w:p>
      <w:pPr>
        <w:spacing w:line="360" w:lineRule="auto"/>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检验抽检库存中采购接收进来的物料；有第三方检验机构检验或者由企业内部抽检对生产或者接受进来的物料进行检验；</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527040" cy="2126615"/>
            <wp:effectExtent l="0" t="0" r="16510" b="698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3"/>
                    <a:stretch>
                      <a:fillRect/>
                    </a:stretch>
                  </pic:blipFill>
                  <pic:spPr>
                    <a:xfrm>
                      <a:off x="0" y="0"/>
                      <a:ext cx="5527040" cy="2126615"/>
                    </a:xfrm>
                    <a:prstGeom prst="rect">
                      <a:avLst/>
                    </a:prstGeom>
                    <a:noFill/>
                    <a:ln w="9525">
                      <a:noFill/>
                    </a:ln>
                  </pic:spPr>
                </pic:pic>
              </a:graphicData>
            </a:graphic>
          </wp:inline>
        </w:drawing>
      </w:r>
    </w:p>
    <w:p>
      <w:pPr>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eastAsia="zh-CN"/>
        </w:rPr>
        <w:t>图</w:t>
      </w:r>
      <w:r>
        <w:rPr>
          <w:rFonts w:hint="eastAsia" w:asciiTheme="minorEastAsia" w:hAnsiTheme="minorEastAsia" w:eastAsiaTheme="minorEastAsia" w:cstheme="minorEastAsia"/>
          <w:sz w:val="28"/>
          <w:szCs w:val="28"/>
          <w:lang w:val="en-US" w:eastAsia="zh-CN"/>
        </w:rPr>
        <w:t>8-1：质量抽检</w:t>
      </w:r>
    </w:p>
    <w:p>
      <w:pPr>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530215" cy="1768475"/>
            <wp:effectExtent l="0" t="0" r="13335" b="31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4"/>
                    <a:stretch>
                      <a:fillRect/>
                    </a:stretch>
                  </pic:blipFill>
                  <pic:spPr>
                    <a:xfrm>
                      <a:off x="0" y="0"/>
                      <a:ext cx="5530215" cy="1768475"/>
                    </a:xfrm>
                    <a:prstGeom prst="rect">
                      <a:avLst/>
                    </a:prstGeom>
                    <a:noFill/>
                    <a:ln w="9525">
                      <a:noFill/>
                    </a:ln>
                  </pic:spPr>
                </pic:pic>
              </a:graphicData>
            </a:graphic>
          </wp:inline>
        </w:drawing>
      </w:r>
    </w:p>
    <w:p>
      <w:pPr>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eastAsia="zh-CN"/>
        </w:rPr>
        <w:t>图</w:t>
      </w:r>
      <w:r>
        <w:rPr>
          <w:rFonts w:hint="eastAsia" w:asciiTheme="minorEastAsia" w:hAnsiTheme="minorEastAsia" w:eastAsiaTheme="minorEastAsia" w:cstheme="minorEastAsia"/>
          <w:sz w:val="28"/>
          <w:szCs w:val="28"/>
          <w:lang w:val="en-US" w:eastAsia="zh-CN"/>
        </w:rPr>
        <w:t>8-2：质量抽检信息</w:t>
      </w:r>
    </w:p>
    <w:p>
      <w:pPr>
        <w:jc w:val="left"/>
        <w:rPr>
          <w:rFonts w:hint="eastAsia" w:asciiTheme="minorEastAsia" w:hAnsiTheme="minorEastAsia" w:eastAsiaTheme="minorEastAsia" w:cstheme="minorEastAsia"/>
          <w:b/>
          <w:bCs/>
          <w:sz w:val="28"/>
          <w:szCs w:val="28"/>
          <w:lang w:eastAsia="zh-CN"/>
        </w:rPr>
      </w:pPr>
      <w:r>
        <w:rPr>
          <w:rFonts w:hint="eastAsia" w:asciiTheme="minorEastAsia" w:hAnsiTheme="minorEastAsia" w:eastAsiaTheme="minorEastAsia" w:cstheme="minorEastAsia"/>
          <w:b/>
          <w:bCs/>
          <w:sz w:val="28"/>
          <w:szCs w:val="28"/>
          <w:lang w:eastAsia="zh-CN"/>
        </w:rPr>
        <w:t>备注：商品：必输，取库存物料；</w:t>
      </w:r>
    </w:p>
    <w:p>
      <w:pPr>
        <w:spacing w:line="360" w:lineRule="auto"/>
        <w:ind w:firstLine="562" w:firstLineChars="200"/>
        <w:jc w:val="left"/>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产地检验证号：必输，输入第三方的检验检疫证号或者企业内部的检验</w:t>
      </w:r>
      <w:r>
        <w:rPr>
          <w:rFonts w:hint="eastAsia" w:asciiTheme="minorEastAsia" w:hAnsiTheme="minorEastAsia" w:eastAsiaTheme="minorEastAsia" w:cstheme="minorEastAsia"/>
          <w:b/>
          <w:bCs/>
          <w:sz w:val="28"/>
          <w:szCs w:val="28"/>
          <w:lang w:val="en-US" w:eastAsia="zh-CN"/>
        </w:rPr>
        <w:tab/>
      </w:r>
      <w:r>
        <w:rPr>
          <w:rFonts w:hint="eastAsia" w:asciiTheme="minorEastAsia" w:hAnsiTheme="minorEastAsia" w:eastAsiaTheme="minorEastAsia" w:cstheme="minorEastAsia"/>
          <w:b/>
          <w:bCs/>
          <w:sz w:val="28"/>
          <w:szCs w:val="28"/>
          <w:lang w:val="en-US" w:eastAsia="zh-CN"/>
        </w:rPr>
        <w:t>检疫证号；</w:t>
      </w:r>
    </w:p>
    <w:p>
      <w:pPr>
        <w:pStyle w:val="4"/>
        <w:keepLines w:val="0"/>
        <w:pageBreakBefore w:val="0"/>
        <w:widowControl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5.2.4 货物使用管理</w:t>
      </w:r>
    </w:p>
    <w:p>
      <w:pPr>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对团体消费单位每天使用的物料进行使用量确认；</w:t>
      </w:r>
    </w:p>
    <w:p>
      <w:r>
        <w:drawing>
          <wp:inline distT="0" distB="0" distL="114300" distR="114300">
            <wp:extent cx="5273675" cy="2541270"/>
            <wp:effectExtent l="0" t="0" r="3175" b="11430"/>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35"/>
                    <a:stretch>
                      <a:fillRect/>
                    </a:stretch>
                  </pic:blipFill>
                  <pic:spPr>
                    <a:xfrm>
                      <a:off x="0" y="0"/>
                      <a:ext cx="5273675" cy="2541270"/>
                    </a:xfrm>
                    <a:prstGeom prst="rect">
                      <a:avLst/>
                    </a:prstGeom>
                    <a:noFill/>
                    <a:ln w="9525">
                      <a:noFill/>
                    </a:ln>
                  </pic:spPr>
                </pic:pic>
              </a:graphicData>
            </a:graphic>
          </wp:inline>
        </w:drawing>
      </w:r>
    </w:p>
    <w:p>
      <w:pPr>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图9：使用量管理</w:t>
      </w:r>
    </w:p>
    <w:p>
      <w:pP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可以单条记录进行确认；</w:t>
      </w:r>
    </w:p>
    <w:p>
      <w:pP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也可以按模板导出要确认的数据，在导入模板数据进行一次性确认；</w:t>
      </w:r>
    </w:p>
    <w:p>
      <w:pPr>
        <w:pStyle w:val="4"/>
        <w:rPr>
          <w:rFonts w:hint="eastAsia"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lang w:val="en-US" w:eastAsia="zh-CN"/>
        </w:rPr>
        <w:t>5.2.5 批次用完确认</w:t>
      </w:r>
    </w:p>
    <w:p>
      <w:pPr>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销库存，企业库存未使用完的物料，进行库存清除；</w:t>
      </w:r>
    </w:p>
    <w:p>
      <w:pPr>
        <w:rPr>
          <w:rFonts w:hint="eastAsia" w:asciiTheme="minorEastAsia" w:hAnsiTheme="minorEastAsia" w:eastAsiaTheme="minorEastAsia" w:cstheme="minorEastAsia"/>
          <w:sz w:val="28"/>
          <w:szCs w:val="28"/>
        </w:rPr>
      </w:pPr>
      <w:r>
        <w:drawing>
          <wp:inline distT="0" distB="0" distL="114300" distR="114300">
            <wp:extent cx="5270500" cy="2733040"/>
            <wp:effectExtent l="0" t="0" r="6350" b="10160"/>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36"/>
                    <a:stretch>
                      <a:fillRect/>
                    </a:stretch>
                  </pic:blipFill>
                  <pic:spPr>
                    <a:xfrm>
                      <a:off x="0" y="0"/>
                      <a:ext cx="5270500" cy="2733040"/>
                    </a:xfrm>
                    <a:prstGeom prst="rect">
                      <a:avLst/>
                    </a:prstGeom>
                    <a:noFill/>
                    <a:ln w="9525">
                      <a:noFill/>
                    </a:ln>
                  </pic:spPr>
                </pic:pic>
              </a:graphicData>
            </a:graphic>
          </wp:inline>
        </w:drawing>
      </w:r>
    </w:p>
    <w:p>
      <w:pPr>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eastAsia="zh-CN"/>
        </w:rPr>
        <w:t>图</w:t>
      </w:r>
      <w:r>
        <w:rPr>
          <w:rFonts w:hint="eastAsia" w:asciiTheme="minorEastAsia" w:hAnsiTheme="minorEastAsia" w:eastAsiaTheme="minorEastAsia" w:cstheme="minorEastAsia"/>
          <w:sz w:val="28"/>
          <w:szCs w:val="28"/>
          <w:lang w:val="en-US" w:eastAsia="zh-CN"/>
        </w:rPr>
        <w:t>13：批次售完确认</w:t>
      </w:r>
    </w:p>
    <w:p>
      <w:pPr>
        <w:ind w:firstLine="560" w:firstLineChars="200"/>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批次售完确认，在团体消费单位使用时，某一物料使用完了或者剩余一点点，可以进行售完确认操作，清除库存；</w:t>
      </w:r>
    </w:p>
    <w:p>
      <w:pPr>
        <w:numPr>
          <w:ilvl w:val="0"/>
          <w:numId w:val="7"/>
        </w:numPr>
        <w:ind w:firstLine="560" w:firstLineChars="200"/>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把使用完的物料全部进行确认；</w:t>
      </w:r>
    </w:p>
    <w:p>
      <w:pPr>
        <w:numPr>
          <w:ilvl w:val="0"/>
          <w:numId w:val="7"/>
        </w:numPr>
        <w:ind w:firstLine="560" w:firstLineChars="200"/>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单条物料确认；</w:t>
      </w:r>
    </w:p>
    <w:p>
      <w:pPr>
        <w:pStyle w:val="3"/>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5.3 统计查询</w:t>
      </w:r>
    </w:p>
    <w:p>
      <w:pPr>
        <w:spacing w:line="360" w:lineRule="auto"/>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对系统中各个业务只用情况的查询，查询团体消费单位操作业务过程中物料使用、库存数量等情况，按时间统计产出等；</w:t>
      </w:r>
    </w:p>
    <w:p>
      <w:pPr>
        <w:pStyle w:val="4"/>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5.3.1 当前库存查询</w:t>
      </w:r>
    </w:p>
    <w:p>
      <w:pPr>
        <w:spacing w:line="360" w:lineRule="auto"/>
        <w:ind w:left="220" w:leftChars="100" w:firstLine="280" w:firstLineChars="1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通过该功能可以查询到当前库存有什么物料，以及数量，种类等信息；</w:t>
      </w:r>
      <w:r>
        <w:rPr>
          <w:rFonts w:hint="eastAsia" w:asciiTheme="minorEastAsia" w:hAnsiTheme="minorEastAsia" w:eastAsiaTheme="minorEastAsia" w:cstheme="minorEastAsia"/>
          <w:sz w:val="28"/>
          <w:szCs w:val="28"/>
        </w:rPr>
        <w:drawing>
          <wp:inline distT="0" distB="0" distL="114300" distR="114300">
            <wp:extent cx="5522595" cy="2305685"/>
            <wp:effectExtent l="0" t="0" r="1905" b="184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7"/>
                    <a:stretch>
                      <a:fillRect/>
                    </a:stretch>
                  </pic:blipFill>
                  <pic:spPr>
                    <a:xfrm>
                      <a:off x="0" y="0"/>
                      <a:ext cx="5522595" cy="2305685"/>
                    </a:xfrm>
                    <a:prstGeom prst="rect">
                      <a:avLst/>
                    </a:prstGeom>
                    <a:noFill/>
                    <a:ln w="9525">
                      <a:noFill/>
                    </a:ln>
                  </pic:spPr>
                </pic:pic>
              </a:graphicData>
            </a:graphic>
          </wp:inline>
        </w:drawing>
      </w:r>
    </w:p>
    <w:p>
      <w:pPr>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eastAsia="zh-CN"/>
        </w:rPr>
        <w:t>图</w:t>
      </w:r>
      <w:r>
        <w:rPr>
          <w:rFonts w:hint="eastAsia" w:asciiTheme="minorEastAsia" w:hAnsiTheme="minorEastAsia" w:eastAsiaTheme="minorEastAsia" w:cstheme="minorEastAsia"/>
          <w:sz w:val="28"/>
          <w:szCs w:val="28"/>
          <w:lang w:val="en-US" w:eastAsia="zh-CN"/>
        </w:rPr>
        <w:t>1：库存查询</w:t>
      </w:r>
    </w:p>
    <w:p>
      <w:pPr>
        <w:jc w:val="left"/>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仓库类型：按企业的仓库类型就行分类查询；</w:t>
      </w:r>
    </w:p>
    <w:p>
      <w:pPr>
        <w:jc w:val="left"/>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搜索框：按物料名称、代码、溯源码进行查询；</w:t>
      </w:r>
    </w:p>
    <w:p>
      <w:pPr>
        <w:pStyle w:val="4"/>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5.3.2 进货情况查询</w:t>
      </w:r>
    </w:p>
    <w:p>
      <w:pPr>
        <w:spacing w:line="360" w:lineRule="auto"/>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对采购接收进来的物料按时间段进行查询，分为采购业务汇总查询和采购批次查询；</w:t>
      </w:r>
    </w:p>
    <w:p>
      <w:pPr>
        <w:ind w:left="0" w:leftChars="0" w:firstLine="0" w:firstLineChars="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518150" cy="2273300"/>
            <wp:effectExtent l="0" t="0" r="6350" b="1270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8"/>
                    <a:stretch>
                      <a:fillRect/>
                    </a:stretch>
                  </pic:blipFill>
                  <pic:spPr>
                    <a:xfrm>
                      <a:off x="0" y="0"/>
                      <a:ext cx="5518150" cy="2273300"/>
                    </a:xfrm>
                    <a:prstGeom prst="rect">
                      <a:avLst/>
                    </a:prstGeom>
                    <a:noFill/>
                    <a:ln w="9525">
                      <a:noFill/>
                    </a:ln>
                  </pic:spPr>
                </pic:pic>
              </a:graphicData>
            </a:graphic>
          </wp:inline>
        </w:drawing>
      </w:r>
    </w:p>
    <w:p>
      <w:pPr>
        <w:ind w:left="0" w:leftChars="0" w:firstLine="0" w:firstLineChars="0"/>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eastAsia="zh-CN"/>
        </w:rPr>
        <w:t>图</w:t>
      </w:r>
      <w:r>
        <w:rPr>
          <w:rFonts w:hint="eastAsia" w:asciiTheme="minorEastAsia" w:hAnsiTheme="minorEastAsia" w:eastAsiaTheme="minorEastAsia" w:cstheme="minorEastAsia"/>
          <w:sz w:val="28"/>
          <w:szCs w:val="28"/>
          <w:lang w:val="en-US" w:eastAsia="zh-CN"/>
        </w:rPr>
        <w:t>2-1：采购汇总查询</w:t>
      </w:r>
    </w:p>
    <w:p>
      <w:pPr>
        <w:ind w:left="0" w:leftChars="0" w:firstLine="0" w:firstLineChars="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527675" cy="2534920"/>
            <wp:effectExtent l="0" t="0" r="15875" b="1778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9"/>
                    <a:stretch>
                      <a:fillRect/>
                    </a:stretch>
                  </pic:blipFill>
                  <pic:spPr>
                    <a:xfrm>
                      <a:off x="0" y="0"/>
                      <a:ext cx="5527675" cy="2534920"/>
                    </a:xfrm>
                    <a:prstGeom prst="rect">
                      <a:avLst/>
                    </a:prstGeom>
                    <a:noFill/>
                    <a:ln w="9525">
                      <a:noFill/>
                    </a:ln>
                  </pic:spPr>
                </pic:pic>
              </a:graphicData>
            </a:graphic>
          </wp:inline>
        </w:drawing>
      </w:r>
    </w:p>
    <w:p>
      <w:pPr>
        <w:ind w:left="0" w:leftChars="0" w:firstLine="0" w:firstLineChars="0"/>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eastAsia="zh-CN"/>
        </w:rPr>
        <w:t>图</w:t>
      </w:r>
      <w:r>
        <w:rPr>
          <w:rFonts w:hint="eastAsia" w:asciiTheme="minorEastAsia" w:hAnsiTheme="minorEastAsia" w:eastAsiaTheme="minorEastAsia" w:cstheme="minorEastAsia"/>
          <w:sz w:val="28"/>
          <w:szCs w:val="28"/>
          <w:lang w:val="en-US" w:eastAsia="zh-CN"/>
        </w:rPr>
        <w:t>2-2：采购批次查询</w:t>
      </w:r>
    </w:p>
    <w:p>
      <w:pPr>
        <w:ind w:left="0" w:leftChars="0" w:firstLine="0" w:firstLineChars="0"/>
        <w:jc w:val="center"/>
        <w:rPr>
          <w:rFonts w:hint="eastAsia" w:asciiTheme="minorEastAsia" w:hAnsiTheme="minorEastAsia" w:eastAsiaTheme="minorEastAsia" w:cstheme="minorEastAsia"/>
          <w:sz w:val="28"/>
          <w:szCs w:val="28"/>
          <w:lang w:val="en-US" w:eastAsia="zh-CN"/>
        </w:rPr>
      </w:pPr>
    </w:p>
    <w:p>
      <w:pPr>
        <w:pStyle w:val="4"/>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5.3.3 退货事务查询</w:t>
      </w:r>
    </w:p>
    <w:p>
      <w:pPr>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按时间段查询企业退货情况；</w:t>
      </w:r>
    </w:p>
    <w:p>
      <w:pPr>
        <w:ind w:left="0" w:leftChars="0" w:firstLine="0" w:firstLineChars="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527040" cy="2278380"/>
            <wp:effectExtent l="0" t="0" r="16510" b="762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0"/>
                    <a:stretch>
                      <a:fillRect/>
                    </a:stretch>
                  </pic:blipFill>
                  <pic:spPr>
                    <a:xfrm>
                      <a:off x="0" y="0"/>
                      <a:ext cx="5527040" cy="2278380"/>
                    </a:xfrm>
                    <a:prstGeom prst="rect">
                      <a:avLst/>
                    </a:prstGeom>
                    <a:noFill/>
                    <a:ln w="9525">
                      <a:noFill/>
                    </a:ln>
                  </pic:spPr>
                </pic:pic>
              </a:graphicData>
            </a:graphic>
          </wp:inline>
        </w:drawing>
      </w:r>
    </w:p>
    <w:p>
      <w:pPr>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eastAsia="zh-CN"/>
        </w:rPr>
        <w:t>图</w:t>
      </w:r>
      <w:r>
        <w:rPr>
          <w:rFonts w:hint="eastAsia" w:asciiTheme="minorEastAsia" w:hAnsiTheme="minorEastAsia" w:eastAsiaTheme="minorEastAsia" w:cstheme="minorEastAsia"/>
          <w:sz w:val="28"/>
          <w:szCs w:val="28"/>
          <w:lang w:val="en-US" w:eastAsia="zh-CN"/>
        </w:rPr>
        <w:t>3：退货事务查询</w:t>
      </w:r>
    </w:p>
    <w:p>
      <w:pPr>
        <w:pStyle w:val="4"/>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5.4.4 质量抽检查询</w:t>
      </w:r>
    </w:p>
    <w:p>
      <w:pPr>
        <w:spacing w:line="360" w:lineRule="auto"/>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按时间段来查询企业的质量检测情况，企业内部检疫结果或者由第三方检验检疫机构出示的结果；</w:t>
      </w:r>
    </w:p>
    <w:p>
      <w:pPr>
        <w:ind w:left="0" w:leftChars="0" w:firstLine="0" w:firstLineChars="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525135" cy="2164080"/>
            <wp:effectExtent l="0" t="0" r="18415" b="762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41"/>
                    <a:stretch>
                      <a:fillRect/>
                    </a:stretch>
                  </pic:blipFill>
                  <pic:spPr>
                    <a:xfrm>
                      <a:off x="0" y="0"/>
                      <a:ext cx="5525135" cy="2164080"/>
                    </a:xfrm>
                    <a:prstGeom prst="rect">
                      <a:avLst/>
                    </a:prstGeom>
                    <a:noFill/>
                    <a:ln w="9525">
                      <a:noFill/>
                    </a:ln>
                  </pic:spPr>
                </pic:pic>
              </a:graphicData>
            </a:graphic>
          </wp:inline>
        </w:drawing>
      </w:r>
    </w:p>
    <w:p>
      <w:pPr>
        <w:ind w:left="0" w:leftChars="0" w:firstLine="0" w:firstLineChars="0"/>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eastAsia="zh-CN"/>
        </w:rPr>
        <w:t>图</w:t>
      </w:r>
      <w:r>
        <w:rPr>
          <w:rFonts w:hint="eastAsia" w:asciiTheme="minorEastAsia" w:hAnsiTheme="minorEastAsia" w:eastAsiaTheme="minorEastAsia" w:cstheme="minorEastAsia"/>
          <w:sz w:val="28"/>
          <w:szCs w:val="28"/>
          <w:lang w:val="en-US" w:eastAsia="zh-CN"/>
        </w:rPr>
        <w:t>4：质量抽检</w:t>
      </w:r>
    </w:p>
    <w:p>
      <w:pPr>
        <w:pStyle w:val="4"/>
        <w:rPr>
          <w:rFonts w:hint="eastAsia"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lang w:val="en-US" w:eastAsia="zh-CN"/>
        </w:rPr>
        <w:t>5.4.5 货物使用查询</w:t>
      </w:r>
    </w:p>
    <w:p>
      <w:pPr>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查询团体消费单体从采购接收进来的物料到物料的使用完成情况；</w:t>
      </w:r>
    </w:p>
    <w:p>
      <w:pPr>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采购接收时间、物料名称、接收数量、使用日期、使用数量等信息的记录；</w:t>
      </w:r>
    </w:p>
    <w:p>
      <w:pPr>
        <w:ind w:firstLine="560" w:firstLineChars="200"/>
        <w:rPr>
          <w:rFonts w:hint="eastAsia" w:asciiTheme="majorEastAsia" w:hAnsiTheme="majorEastAsia" w:eastAsiaTheme="majorEastAsia" w:cstheme="majorEastAsia"/>
          <w:sz w:val="28"/>
          <w:szCs w:val="28"/>
          <w:lang w:val="en-US" w:eastAsia="zh-CN"/>
        </w:rPr>
      </w:pPr>
    </w:p>
    <w:p>
      <w:pPr>
        <w:rPr>
          <w:rFonts w:hint="eastAsia"/>
          <w:lang w:val="en-US" w:eastAsia="zh-CN"/>
        </w:rPr>
      </w:pPr>
      <w:r>
        <w:drawing>
          <wp:inline distT="0" distB="0" distL="114300" distR="114300">
            <wp:extent cx="5266055" cy="2400300"/>
            <wp:effectExtent l="0" t="0" r="10795" b="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42"/>
                    <a:stretch>
                      <a:fillRect/>
                    </a:stretch>
                  </pic:blipFill>
                  <pic:spPr>
                    <a:xfrm>
                      <a:off x="0" y="0"/>
                      <a:ext cx="5266055" cy="2400300"/>
                    </a:xfrm>
                    <a:prstGeom prst="rect">
                      <a:avLst/>
                    </a:prstGeom>
                    <a:noFill/>
                    <a:ln w="9525">
                      <a:noFill/>
                    </a:ln>
                  </pic:spPr>
                </pic:pic>
              </a:graphicData>
            </a:graphic>
          </wp:inline>
        </w:drawing>
      </w:r>
    </w:p>
    <w:p>
      <w:pPr>
        <w:ind w:firstLine="560" w:firstLineChars="200"/>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图5：货物使用查询</w:t>
      </w:r>
    </w:p>
    <w:sectPr>
      <w:pgSz w:w="11906" w:h="16838"/>
      <w:pgMar w:top="1440" w:right="1800" w:bottom="1440" w:left="180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6BD0831"/>
    <w:multiLevelType w:val="singleLevel"/>
    <w:tmpl w:val="86BD0831"/>
    <w:lvl w:ilvl="0" w:tentative="0">
      <w:start w:val="1"/>
      <w:numFmt w:val="decimal"/>
      <w:suff w:val="nothing"/>
      <w:lvlText w:val="%1、"/>
      <w:lvlJc w:val="left"/>
    </w:lvl>
  </w:abstractNum>
  <w:abstractNum w:abstractNumId="1">
    <w:nsid w:val="A1873BA5"/>
    <w:multiLevelType w:val="multilevel"/>
    <w:tmpl w:val="A1873BA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
    <w:nsid w:val="FC2F3F7B"/>
    <w:multiLevelType w:val="singleLevel"/>
    <w:tmpl w:val="FC2F3F7B"/>
    <w:lvl w:ilvl="0" w:tentative="0">
      <w:start w:val="1"/>
      <w:numFmt w:val="bullet"/>
      <w:lvlText w:val=""/>
      <w:lvlJc w:val="left"/>
      <w:pPr>
        <w:ind w:left="420" w:hanging="420"/>
      </w:pPr>
      <w:rPr>
        <w:rFonts w:hint="default" w:ascii="Wingdings" w:hAnsi="Wingdings"/>
      </w:rPr>
    </w:lvl>
  </w:abstractNum>
  <w:abstractNum w:abstractNumId="3">
    <w:nsid w:val="059D0733"/>
    <w:multiLevelType w:val="multilevel"/>
    <w:tmpl w:val="059D0733"/>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
    <w:nsid w:val="0C5B370C"/>
    <w:multiLevelType w:val="multilevel"/>
    <w:tmpl w:val="0C5B370C"/>
    <w:lvl w:ilvl="0" w:tentative="0">
      <w:start w:val="1"/>
      <w:numFmt w:val="bullet"/>
      <w:lvlText w:val=""/>
      <w:lvlJc w:val="left"/>
      <w:pPr>
        <w:ind w:left="980" w:hanging="420"/>
      </w:pPr>
      <w:rPr>
        <w:rFonts w:hint="default" w:ascii="Wingdings" w:hAnsi="Wingdings"/>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abstractNum w:abstractNumId="5">
    <w:nsid w:val="36C96D6C"/>
    <w:multiLevelType w:val="multilevel"/>
    <w:tmpl w:val="36C96D6C"/>
    <w:lvl w:ilvl="0" w:tentative="0">
      <w:start w:val="1"/>
      <w:numFmt w:val="decimal"/>
      <w:lvlText w:val="%1."/>
      <w:lvlJc w:val="left"/>
      <w:pPr>
        <w:ind w:left="420" w:hanging="420"/>
      </w:pPr>
    </w:lvl>
    <w:lvl w:ilvl="1" w:tentative="0">
      <w:start w:val="1"/>
      <w:numFmt w:val="decimal"/>
      <w:isLgl/>
      <w:lvlText w:val="%1.%2."/>
      <w:lvlJc w:val="left"/>
      <w:pPr>
        <w:ind w:left="720" w:hanging="72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1080" w:hanging="1080"/>
      </w:pPr>
      <w:rPr>
        <w:rFonts w:hint="default"/>
      </w:rPr>
    </w:lvl>
    <w:lvl w:ilvl="4" w:tentative="0">
      <w:start w:val="1"/>
      <w:numFmt w:val="decimal"/>
      <w:isLgl/>
      <w:lvlText w:val="%1.%2.%3.%4.%5."/>
      <w:lvlJc w:val="left"/>
      <w:pPr>
        <w:ind w:left="1440" w:hanging="1440"/>
      </w:pPr>
      <w:rPr>
        <w:rFonts w:hint="default"/>
      </w:rPr>
    </w:lvl>
    <w:lvl w:ilvl="5" w:tentative="0">
      <w:start w:val="1"/>
      <w:numFmt w:val="decimal"/>
      <w:isLgl/>
      <w:lvlText w:val="%1.%2.%3.%4.%5.%6."/>
      <w:lvlJc w:val="left"/>
      <w:pPr>
        <w:ind w:left="1440" w:hanging="1440"/>
      </w:pPr>
      <w:rPr>
        <w:rFonts w:hint="default"/>
      </w:rPr>
    </w:lvl>
    <w:lvl w:ilvl="6" w:tentative="0">
      <w:start w:val="1"/>
      <w:numFmt w:val="decimal"/>
      <w:isLgl/>
      <w:lvlText w:val="%1.%2.%3.%4.%5.%6.%7."/>
      <w:lvlJc w:val="left"/>
      <w:pPr>
        <w:ind w:left="1800" w:hanging="1800"/>
      </w:pPr>
      <w:rPr>
        <w:rFonts w:hint="default"/>
      </w:rPr>
    </w:lvl>
    <w:lvl w:ilvl="7" w:tentative="0">
      <w:start w:val="1"/>
      <w:numFmt w:val="decimal"/>
      <w:isLgl/>
      <w:lvlText w:val="%1.%2.%3.%4.%5.%6.%7.%8."/>
      <w:lvlJc w:val="left"/>
      <w:pPr>
        <w:ind w:left="2160" w:hanging="2160"/>
      </w:pPr>
      <w:rPr>
        <w:rFonts w:hint="default"/>
      </w:rPr>
    </w:lvl>
    <w:lvl w:ilvl="8" w:tentative="0">
      <w:start w:val="1"/>
      <w:numFmt w:val="decimal"/>
      <w:isLgl/>
      <w:lvlText w:val="%1.%2.%3.%4.%5.%6.%7.%8.%9."/>
      <w:lvlJc w:val="left"/>
      <w:pPr>
        <w:ind w:left="2160" w:hanging="2160"/>
      </w:pPr>
      <w:rPr>
        <w:rFonts w:hint="default"/>
      </w:rPr>
    </w:lvl>
  </w:abstractNum>
  <w:abstractNum w:abstractNumId="6">
    <w:nsid w:val="397D6ED5"/>
    <w:multiLevelType w:val="singleLevel"/>
    <w:tmpl w:val="397D6ED5"/>
    <w:lvl w:ilvl="0" w:tentative="0">
      <w:start w:val="1"/>
      <w:numFmt w:val="decimal"/>
      <w:suff w:val="nothing"/>
      <w:lvlText w:val="%1、"/>
      <w:lvlJc w:val="left"/>
    </w:lvl>
  </w:abstractNum>
  <w:num w:numId="1">
    <w:abstractNumId w:val="5"/>
  </w:num>
  <w:num w:numId="2">
    <w:abstractNumId w:val="0"/>
  </w:num>
  <w:num w:numId="3">
    <w:abstractNumId w:val="4"/>
  </w:num>
  <w:num w:numId="4">
    <w:abstractNumId w:val="3"/>
  </w:num>
  <w:num w:numId="5">
    <w:abstractNumId w:val="1"/>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1"/>
  <w:bordersDoNotSurroundFooter w:val="1"/>
  <w:documentProtection w:enforcement="0"/>
  <w:defaultTabStop w:val="720"/>
  <w:characterSpacingControl w:val="doNotCompress"/>
  <w:compat>
    <w:useFELayout/>
    <w:compatSetting w:name="compatibilityMode" w:uri="http://schemas.microsoft.com/office/word" w:val="12"/>
  </w:compat>
  <w:rsids>
    <w:rsidRoot w:val="00D31D50"/>
    <w:rsid w:val="0001746F"/>
    <w:rsid w:val="00041E39"/>
    <w:rsid w:val="00043294"/>
    <w:rsid w:val="00072A8E"/>
    <w:rsid w:val="00073E2B"/>
    <w:rsid w:val="00080BDD"/>
    <w:rsid w:val="000E789B"/>
    <w:rsid w:val="00173AFA"/>
    <w:rsid w:val="00177994"/>
    <w:rsid w:val="001C75DF"/>
    <w:rsid w:val="0025459E"/>
    <w:rsid w:val="002924B9"/>
    <w:rsid w:val="002C1284"/>
    <w:rsid w:val="002D597A"/>
    <w:rsid w:val="002F7395"/>
    <w:rsid w:val="00323B43"/>
    <w:rsid w:val="003D37D8"/>
    <w:rsid w:val="00403BF3"/>
    <w:rsid w:val="00426133"/>
    <w:rsid w:val="0042741F"/>
    <w:rsid w:val="004358AB"/>
    <w:rsid w:val="004728FA"/>
    <w:rsid w:val="004B29B2"/>
    <w:rsid w:val="004C5D77"/>
    <w:rsid w:val="004E183F"/>
    <w:rsid w:val="004E2208"/>
    <w:rsid w:val="00507296"/>
    <w:rsid w:val="005950E8"/>
    <w:rsid w:val="005A122D"/>
    <w:rsid w:val="005A795E"/>
    <w:rsid w:val="005C56BD"/>
    <w:rsid w:val="006B1EA4"/>
    <w:rsid w:val="006D11C6"/>
    <w:rsid w:val="00721A9E"/>
    <w:rsid w:val="00727CC5"/>
    <w:rsid w:val="0077397D"/>
    <w:rsid w:val="00840308"/>
    <w:rsid w:val="00891A05"/>
    <w:rsid w:val="008B7726"/>
    <w:rsid w:val="00905CAC"/>
    <w:rsid w:val="0091060B"/>
    <w:rsid w:val="00926763"/>
    <w:rsid w:val="009C506B"/>
    <w:rsid w:val="009E14DE"/>
    <w:rsid w:val="009E6E83"/>
    <w:rsid w:val="009F5E2C"/>
    <w:rsid w:val="00AB4B39"/>
    <w:rsid w:val="00B060B3"/>
    <w:rsid w:val="00B07EB6"/>
    <w:rsid w:val="00B31555"/>
    <w:rsid w:val="00BA5139"/>
    <w:rsid w:val="00BA6DCA"/>
    <w:rsid w:val="00C1569D"/>
    <w:rsid w:val="00C53C09"/>
    <w:rsid w:val="00C65CD9"/>
    <w:rsid w:val="00D0020E"/>
    <w:rsid w:val="00D0251C"/>
    <w:rsid w:val="00D31D50"/>
    <w:rsid w:val="00D620A1"/>
    <w:rsid w:val="00DC3672"/>
    <w:rsid w:val="00DD0A1E"/>
    <w:rsid w:val="00DD183A"/>
    <w:rsid w:val="00E71C1D"/>
    <w:rsid w:val="00E94956"/>
    <w:rsid w:val="00EB5114"/>
    <w:rsid w:val="00EC4B0D"/>
    <w:rsid w:val="00EF1091"/>
    <w:rsid w:val="00F0164D"/>
    <w:rsid w:val="00F140C0"/>
    <w:rsid w:val="00F36AAC"/>
    <w:rsid w:val="02C82BD1"/>
    <w:rsid w:val="08160862"/>
    <w:rsid w:val="081F6B96"/>
    <w:rsid w:val="09816886"/>
    <w:rsid w:val="0AA456C9"/>
    <w:rsid w:val="0C5C4247"/>
    <w:rsid w:val="0D7C7755"/>
    <w:rsid w:val="0FDF67B5"/>
    <w:rsid w:val="1100131E"/>
    <w:rsid w:val="1707639B"/>
    <w:rsid w:val="172110F5"/>
    <w:rsid w:val="19B95E1B"/>
    <w:rsid w:val="1A4431E7"/>
    <w:rsid w:val="1BBC58B1"/>
    <w:rsid w:val="1FB9483C"/>
    <w:rsid w:val="240E2957"/>
    <w:rsid w:val="24776152"/>
    <w:rsid w:val="24D571B8"/>
    <w:rsid w:val="27350936"/>
    <w:rsid w:val="278531CC"/>
    <w:rsid w:val="27D329E1"/>
    <w:rsid w:val="2A1970C5"/>
    <w:rsid w:val="2C31674B"/>
    <w:rsid w:val="2D0E1A82"/>
    <w:rsid w:val="2F646C64"/>
    <w:rsid w:val="31330212"/>
    <w:rsid w:val="315E42B8"/>
    <w:rsid w:val="337E727F"/>
    <w:rsid w:val="34193FDF"/>
    <w:rsid w:val="3C327691"/>
    <w:rsid w:val="3EFF7F23"/>
    <w:rsid w:val="3F7230F2"/>
    <w:rsid w:val="49EE53B6"/>
    <w:rsid w:val="4B0C2D42"/>
    <w:rsid w:val="4DBA37B2"/>
    <w:rsid w:val="4E4F1E1F"/>
    <w:rsid w:val="53530B3B"/>
    <w:rsid w:val="54F8128F"/>
    <w:rsid w:val="5A983986"/>
    <w:rsid w:val="5D1E26E1"/>
    <w:rsid w:val="5DB33F4F"/>
    <w:rsid w:val="5DC111EC"/>
    <w:rsid w:val="6012135F"/>
    <w:rsid w:val="6081374C"/>
    <w:rsid w:val="625E1E55"/>
    <w:rsid w:val="62B957F1"/>
    <w:rsid w:val="62C00FC6"/>
    <w:rsid w:val="63587605"/>
    <w:rsid w:val="655A4257"/>
    <w:rsid w:val="65AD67CE"/>
    <w:rsid w:val="65E75107"/>
    <w:rsid w:val="66887B6F"/>
    <w:rsid w:val="684458AD"/>
    <w:rsid w:val="6B3B038A"/>
    <w:rsid w:val="6C936AF4"/>
    <w:rsid w:val="6CF23C86"/>
    <w:rsid w:val="70975E76"/>
    <w:rsid w:val="71472EE9"/>
    <w:rsid w:val="73976701"/>
    <w:rsid w:val="73D338DD"/>
    <w:rsid w:val="744A3D07"/>
    <w:rsid w:val="773E2443"/>
    <w:rsid w:val="789D2901"/>
    <w:rsid w:val="7C435354"/>
    <w:rsid w:val="7C933209"/>
    <w:rsid w:val="7EAF06DA"/>
    <w:rsid w:val="7F8743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paragraph" w:styleId="2">
    <w:name w:val="heading 1"/>
    <w:basedOn w:val="1"/>
    <w:next w:val="1"/>
    <w:link w:val="16"/>
    <w:qFormat/>
    <w:uiPriority w:val="9"/>
    <w:pPr>
      <w:keepNext/>
      <w:keepLines/>
      <w:spacing w:before="340" w:after="330" w:line="578" w:lineRule="auto"/>
      <w:outlineLvl w:val="0"/>
    </w:pPr>
    <w:rPr>
      <w:b/>
      <w:bCs/>
      <w:kern w:val="44"/>
      <w:sz w:val="44"/>
      <w:szCs w:val="44"/>
    </w:rPr>
  </w:style>
  <w:style w:type="paragraph" w:styleId="3">
    <w:name w:val="heading 2"/>
    <w:basedOn w:val="2"/>
    <w:next w:val="1"/>
    <w:link w:val="18"/>
    <w:unhideWhenUsed/>
    <w:qFormat/>
    <w:uiPriority w:val="9"/>
    <w:pPr>
      <w:keepNext/>
      <w:keepLines/>
      <w:spacing w:before="260" w:after="260" w:line="416" w:lineRule="auto"/>
      <w:outlineLvl w:val="1"/>
    </w:pPr>
    <w:rPr>
      <w:rFonts w:asciiTheme="majorHAnsi" w:hAnsiTheme="majorHAnsi" w:eastAsiaTheme="majorEastAsia" w:cstheme="majorBidi"/>
      <w:sz w:val="32"/>
      <w:szCs w:val="32"/>
    </w:rPr>
  </w:style>
  <w:style w:type="paragraph" w:styleId="4">
    <w:name w:val="heading 3"/>
    <w:basedOn w:val="2"/>
    <w:next w:val="1"/>
    <w:link w:val="19"/>
    <w:unhideWhenUsed/>
    <w:qFormat/>
    <w:uiPriority w:val="9"/>
    <w:pPr>
      <w:keepNext/>
      <w:keepLines/>
      <w:spacing w:before="260" w:after="260" w:line="416" w:lineRule="auto"/>
      <w:outlineLvl w:val="2"/>
    </w:pPr>
    <w:rPr>
      <w:sz w:val="32"/>
      <w:szCs w:val="32"/>
    </w:rPr>
  </w:style>
  <w:style w:type="character" w:default="1" w:styleId="12">
    <w:name w:val="Default Paragraph Font"/>
    <w:semiHidden/>
    <w:unhideWhenUsed/>
    <w:qFormat/>
    <w:uiPriority w:val="1"/>
  </w:style>
  <w:style w:type="table" w:default="1" w:styleId="14">
    <w:name w:val="Normal Table"/>
    <w:semiHidden/>
    <w:unhideWhenUsed/>
    <w:qFormat/>
    <w:uiPriority w:val="99"/>
    <w:tblPr>
      <w:tblLayout w:type="fixed"/>
      <w:tblCellMar>
        <w:top w:w="0" w:type="dxa"/>
        <w:left w:w="108" w:type="dxa"/>
        <w:bottom w:w="0" w:type="dxa"/>
        <w:right w:w="108" w:type="dxa"/>
      </w:tblCellMar>
    </w:tblPr>
  </w:style>
  <w:style w:type="paragraph" w:styleId="5">
    <w:name w:val="Document Map"/>
    <w:basedOn w:val="1"/>
    <w:link w:val="17"/>
    <w:semiHidden/>
    <w:unhideWhenUsed/>
    <w:qFormat/>
    <w:uiPriority w:val="99"/>
    <w:rPr>
      <w:rFonts w:ascii="宋体" w:eastAsia="宋体"/>
      <w:sz w:val="18"/>
      <w:szCs w:val="18"/>
    </w:rPr>
  </w:style>
  <w:style w:type="paragraph" w:styleId="6">
    <w:name w:val="toc 3"/>
    <w:basedOn w:val="1"/>
    <w:next w:val="1"/>
    <w:unhideWhenUsed/>
    <w:qFormat/>
    <w:uiPriority w:val="39"/>
    <w:pPr>
      <w:ind w:left="840" w:leftChars="400"/>
    </w:pPr>
  </w:style>
  <w:style w:type="paragraph" w:styleId="7">
    <w:name w:val="Balloon Text"/>
    <w:basedOn w:val="1"/>
    <w:link w:val="22"/>
    <w:semiHidden/>
    <w:unhideWhenUsed/>
    <w:qFormat/>
    <w:uiPriority w:val="99"/>
    <w:pPr>
      <w:spacing w:after="0"/>
    </w:pPr>
    <w:rPr>
      <w:sz w:val="18"/>
      <w:szCs w:val="18"/>
    </w:rPr>
  </w:style>
  <w:style w:type="paragraph" w:styleId="8">
    <w:name w:val="footer"/>
    <w:basedOn w:val="1"/>
    <w:link w:val="21"/>
    <w:semiHidden/>
    <w:unhideWhenUsed/>
    <w:qFormat/>
    <w:uiPriority w:val="99"/>
    <w:pPr>
      <w:tabs>
        <w:tab w:val="center" w:pos="4153"/>
        <w:tab w:val="right" w:pos="8306"/>
      </w:tabs>
    </w:pPr>
    <w:rPr>
      <w:sz w:val="18"/>
      <w:szCs w:val="18"/>
    </w:rPr>
  </w:style>
  <w:style w:type="paragraph" w:styleId="9">
    <w:name w:val="header"/>
    <w:basedOn w:val="1"/>
    <w:link w:val="20"/>
    <w:semiHidden/>
    <w:unhideWhenUsed/>
    <w:qFormat/>
    <w:uiPriority w:val="99"/>
    <w:pPr>
      <w:pBdr>
        <w:bottom w:val="single" w:color="auto" w:sz="6" w:space="1"/>
      </w:pBdr>
      <w:tabs>
        <w:tab w:val="center" w:pos="4153"/>
        <w:tab w:val="right" w:pos="8306"/>
      </w:tabs>
      <w:jc w:val="center"/>
    </w:pPr>
    <w:rPr>
      <w:sz w:val="18"/>
      <w:szCs w:val="18"/>
    </w:rPr>
  </w:style>
  <w:style w:type="paragraph" w:styleId="10">
    <w:name w:val="toc 1"/>
    <w:basedOn w:val="1"/>
    <w:next w:val="1"/>
    <w:unhideWhenUsed/>
    <w:qFormat/>
    <w:uiPriority w:val="39"/>
  </w:style>
  <w:style w:type="paragraph" w:styleId="11">
    <w:name w:val="toc 2"/>
    <w:basedOn w:val="1"/>
    <w:next w:val="1"/>
    <w:unhideWhenUsed/>
    <w:qFormat/>
    <w:uiPriority w:val="39"/>
    <w:pPr>
      <w:ind w:left="420" w:leftChars="200"/>
    </w:pPr>
  </w:style>
  <w:style w:type="character" w:styleId="13">
    <w:name w:val="Hyperlink"/>
    <w:basedOn w:val="12"/>
    <w:unhideWhenUsed/>
    <w:qFormat/>
    <w:uiPriority w:val="99"/>
    <w:rPr>
      <w:color w:val="0000FF" w:themeColor="hyperlink"/>
      <w:u w:val="single"/>
    </w:rPr>
  </w:style>
  <w:style w:type="paragraph" w:styleId="15">
    <w:name w:val="List Paragraph"/>
    <w:basedOn w:val="1"/>
    <w:qFormat/>
    <w:uiPriority w:val="34"/>
    <w:pPr>
      <w:ind w:firstLine="420" w:firstLineChars="200"/>
    </w:pPr>
  </w:style>
  <w:style w:type="character" w:customStyle="1" w:styleId="16">
    <w:name w:val="标题 1 Char"/>
    <w:basedOn w:val="12"/>
    <w:link w:val="2"/>
    <w:qFormat/>
    <w:uiPriority w:val="9"/>
    <w:rPr>
      <w:rFonts w:ascii="Tahoma" w:hAnsi="Tahoma"/>
      <w:b/>
      <w:bCs/>
      <w:kern w:val="44"/>
      <w:sz w:val="44"/>
      <w:szCs w:val="44"/>
    </w:rPr>
  </w:style>
  <w:style w:type="character" w:customStyle="1" w:styleId="17">
    <w:name w:val="文档结构图 Char"/>
    <w:basedOn w:val="12"/>
    <w:link w:val="5"/>
    <w:semiHidden/>
    <w:qFormat/>
    <w:uiPriority w:val="99"/>
    <w:rPr>
      <w:rFonts w:ascii="宋体" w:hAnsi="Tahoma" w:eastAsia="宋体"/>
      <w:sz w:val="18"/>
      <w:szCs w:val="18"/>
    </w:rPr>
  </w:style>
  <w:style w:type="character" w:customStyle="1" w:styleId="18">
    <w:name w:val="标题 2 Char"/>
    <w:basedOn w:val="12"/>
    <w:link w:val="3"/>
    <w:qFormat/>
    <w:uiPriority w:val="9"/>
    <w:rPr>
      <w:rFonts w:asciiTheme="majorHAnsi" w:hAnsiTheme="majorHAnsi" w:eastAsiaTheme="majorEastAsia" w:cstheme="majorBidi"/>
      <w:b/>
      <w:bCs/>
      <w:sz w:val="32"/>
      <w:szCs w:val="32"/>
    </w:rPr>
  </w:style>
  <w:style w:type="character" w:customStyle="1" w:styleId="19">
    <w:name w:val="标题 3 Char"/>
    <w:basedOn w:val="12"/>
    <w:link w:val="4"/>
    <w:qFormat/>
    <w:uiPriority w:val="9"/>
    <w:rPr>
      <w:rFonts w:ascii="Tahoma" w:hAnsi="Tahoma"/>
      <w:b/>
      <w:bCs/>
      <w:sz w:val="32"/>
      <w:szCs w:val="32"/>
    </w:rPr>
  </w:style>
  <w:style w:type="character" w:customStyle="1" w:styleId="20">
    <w:name w:val="页眉 Char"/>
    <w:basedOn w:val="12"/>
    <w:link w:val="9"/>
    <w:semiHidden/>
    <w:qFormat/>
    <w:uiPriority w:val="99"/>
    <w:rPr>
      <w:rFonts w:ascii="Tahoma" w:hAnsi="Tahoma"/>
      <w:sz w:val="18"/>
      <w:szCs w:val="18"/>
    </w:rPr>
  </w:style>
  <w:style w:type="character" w:customStyle="1" w:styleId="21">
    <w:name w:val="页脚 Char"/>
    <w:basedOn w:val="12"/>
    <w:link w:val="8"/>
    <w:semiHidden/>
    <w:qFormat/>
    <w:uiPriority w:val="99"/>
    <w:rPr>
      <w:rFonts w:ascii="Tahoma" w:hAnsi="Tahoma"/>
      <w:sz w:val="18"/>
      <w:szCs w:val="18"/>
    </w:rPr>
  </w:style>
  <w:style w:type="character" w:customStyle="1" w:styleId="22">
    <w:name w:val="批注框文本 Char"/>
    <w:basedOn w:val="12"/>
    <w:link w:val="7"/>
    <w:semiHidden/>
    <w:qFormat/>
    <w:uiPriority w:val="99"/>
    <w:rPr>
      <w:rFonts w:ascii="Tahoma" w:hAnsi="Tahoma"/>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emf"/><Relationship Id="rId7" Type="http://schemas.openxmlformats.org/officeDocument/2006/relationships/oleObject" Target="embeddings/oleObject1.bin"/><Relationship Id="rId6" Type="http://schemas.openxmlformats.org/officeDocument/2006/relationships/image" Target="media/image3.jpeg"/><Relationship Id="rId5" Type="http://schemas.openxmlformats.org/officeDocument/2006/relationships/image" Target="media/image2.png"/><Relationship Id="rId46" Type="http://schemas.openxmlformats.org/officeDocument/2006/relationships/fontTable" Target="fontTable.xml"/><Relationship Id="rId45" Type="http://schemas.openxmlformats.org/officeDocument/2006/relationships/customXml" Target="../customXml/item2.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image" Target="media/image1.png"/><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theme" Target="theme/theme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FDAAE8F-5A81-403C-A520-E10DEDB36541}">
  <ds:schemaRefs/>
</ds:datastoreItem>
</file>

<file path=docProps/app.xml><?xml version="1.0" encoding="utf-8"?>
<Properties xmlns="http://schemas.openxmlformats.org/officeDocument/2006/extended-properties" xmlns:vt="http://schemas.openxmlformats.org/officeDocument/2006/docPropsVTypes">
  <Template>Normal.dotm</Template>
  <Pages>12</Pages>
  <Words>532</Words>
  <Characters>3033</Characters>
  <Lines>25</Lines>
  <Paragraphs>7</Paragraphs>
  <TotalTime>12</TotalTime>
  <ScaleCrop>false</ScaleCrop>
  <LinksUpToDate>false</LinksUpToDate>
  <CharactersWithSpaces>3558</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Administrator</cp:lastModifiedBy>
  <dcterms:modified xsi:type="dcterms:W3CDTF">2018-08-10T08:57:55Z</dcterms:modified>
  <cp:revision>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